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42" w:rsidRDefault="00197C1D">
      <w:pPr>
        <w:pStyle w:val="normal"/>
        <w:widowControl w:val="0"/>
        <w:tabs>
          <w:tab w:val="left" w:pos="5851"/>
        </w:tabs>
        <w:spacing w:before="61" w:line="322" w:lineRule="auto"/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ЗАТВЕРДЖЕНО</w:t>
      </w:r>
    </w:p>
    <w:p w:rsidR="00FF1715" w:rsidRDefault="00FF1715" w:rsidP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на засіданні п</w:t>
      </w:r>
      <w:r w:rsidR="00197C1D">
        <w:rPr>
          <w:rFonts w:ascii="Times New Roman" w:eastAsia="Times New Roman" w:hAnsi="Times New Roman" w:cs="Times New Roman"/>
          <w:sz w:val="28"/>
          <w:szCs w:val="28"/>
        </w:rPr>
        <w:t>едагогічн</w:t>
      </w:r>
      <w:r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197C1D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FF1715" w:rsidRDefault="00FF1715" w:rsidP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протокол №1 від 31.08.2023р.</w:t>
      </w:r>
      <w:r w:rsidR="00197C1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F1715" w:rsidRDefault="00FF1715" w:rsidP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1715" w:rsidRDefault="00FF1715" w:rsidP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Голова педагогічної ради</w:t>
      </w:r>
    </w:p>
    <w:p w:rsidR="00FF1715" w:rsidRDefault="00FF1715" w:rsidP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F1715" w:rsidRDefault="00FF1715" w:rsidP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Марія РИХЛІЦЬКА</w:t>
      </w:r>
    </w:p>
    <w:p w:rsidR="00241B42" w:rsidRDefault="00FF1715">
      <w:pPr>
        <w:pStyle w:val="normal"/>
        <w:widowControl w:val="0"/>
        <w:tabs>
          <w:tab w:val="left" w:pos="5805"/>
          <w:tab w:val="left" w:pos="7280"/>
        </w:tabs>
        <w:spacing w:line="242" w:lineRule="auto"/>
        <w:ind w:left="112" w:right="320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241B42" w:rsidRDefault="00241B42">
      <w:pPr>
        <w:pStyle w:val="normal"/>
        <w:widowControl w:val="0"/>
        <w:spacing w:before="1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241B42" w:rsidRPr="00FF1715" w:rsidRDefault="00197C1D">
      <w:pPr>
        <w:pStyle w:val="a3"/>
        <w:keepNext w:val="0"/>
        <w:keepLines w:val="0"/>
        <w:widowControl w:val="0"/>
        <w:spacing w:after="0" w:line="240" w:lineRule="auto"/>
        <w:ind w:left="2768" w:right="2762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FF1715">
        <w:rPr>
          <w:rFonts w:ascii="Times New Roman" w:eastAsia="Times New Roman" w:hAnsi="Times New Roman" w:cs="Times New Roman"/>
          <w:b/>
          <w:sz w:val="56"/>
          <w:szCs w:val="56"/>
        </w:rPr>
        <w:t>Положення</w:t>
      </w:r>
    </w:p>
    <w:p w:rsidR="00FF1715" w:rsidRDefault="00197C1D" w:rsidP="00FF1715">
      <w:pPr>
        <w:pStyle w:val="a3"/>
        <w:keepNext w:val="0"/>
        <w:keepLines w:val="0"/>
        <w:widowControl w:val="0"/>
        <w:spacing w:before="205" w:after="0" w:line="360" w:lineRule="auto"/>
        <w:ind w:left="426" w:right="-185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FF1715">
        <w:rPr>
          <w:rFonts w:ascii="Times New Roman" w:eastAsia="Times New Roman" w:hAnsi="Times New Roman" w:cs="Times New Roman"/>
          <w:b/>
          <w:sz w:val="56"/>
          <w:szCs w:val="56"/>
        </w:rPr>
        <w:t xml:space="preserve">про академічну </w:t>
      </w:r>
      <w:r w:rsidR="00FF1715">
        <w:rPr>
          <w:rFonts w:ascii="Times New Roman" w:eastAsia="Times New Roman" w:hAnsi="Times New Roman" w:cs="Times New Roman"/>
          <w:b/>
          <w:sz w:val="56"/>
          <w:szCs w:val="56"/>
        </w:rPr>
        <w:t>до</w:t>
      </w:r>
      <w:r w:rsidRPr="00FF1715">
        <w:rPr>
          <w:rFonts w:ascii="Times New Roman" w:eastAsia="Times New Roman" w:hAnsi="Times New Roman" w:cs="Times New Roman"/>
          <w:b/>
          <w:sz w:val="56"/>
          <w:szCs w:val="56"/>
        </w:rPr>
        <w:t>брочесніст</w:t>
      </w:r>
      <w:r w:rsidR="00FF1715">
        <w:rPr>
          <w:rFonts w:ascii="Times New Roman" w:eastAsia="Times New Roman" w:hAnsi="Times New Roman" w:cs="Times New Roman"/>
          <w:b/>
          <w:sz w:val="56"/>
          <w:szCs w:val="56"/>
        </w:rPr>
        <w:t>ь</w:t>
      </w:r>
      <w:r w:rsidRPr="00FF1715">
        <w:rPr>
          <w:rFonts w:ascii="Times New Roman" w:eastAsia="Times New Roman" w:hAnsi="Times New Roman" w:cs="Times New Roman"/>
          <w:b/>
          <w:sz w:val="56"/>
          <w:szCs w:val="56"/>
        </w:rPr>
        <w:t xml:space="preserve"> учасників освітнього процесу</w:t>
      </w:r>
    </w:p>
    <w:p w:rsidR="00241B42" w:rsidRDefault="00FF1715" w:rsidP="00FF1715">
      <w:pPr>
        <w:pStyle w:val="a3"/>
        <w:keepNext w:val="0"/>
        <w:keepLines w:val="0"/>
        <w:widowControl w:val="0"/>
        <w:spacing w:before="205" w:after="0" w:line="360" w:lineRule="auto"/>
        <w:ind w:left="426" w:right="-185"/>
        <w:jc w:val="center"/>
        <w:rPr>
          <w:rFonts w:ascii="Times New Roman" w:eastAsia="Times New Roman" w:hAnsi="Times New Roman" w:cs="Times New Roman"/>
          <w:b/>
          <w:sz w:val="36"/>
          <w:szCs w:val="36"/>
        </w:rPr>
        <w:sectPr w:rsidR="00241B42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Семенівського ліцею</w:t>
      </w:r>
      <w:r w:rsidR="00197C1D" w:rsidRPr="00FF1715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</w:p>
    <w:p w:rsidR="00241B42" w:rsidRDefault="00197C1D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4072"/>
        </w:tabs>
        <w:spacing w:before="61"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03"/>
        </w:tabs>
        <w:spacing w:before="119" w:line="240" w:lineRule="auto"/>
        <w:ind w:right="104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Положення про академічну доброчесність здобувачів освіти, педагогічних працівників (далі – Положення)  (далі – Заклад) є внутрішнім підзаконним нормативним актом, який спрямований на забезпечення якісних освітніх послуг, наданих здобувачам освіти, встановлює моральні принципи і загальні етичні норми у відносинах між учасниками освітнього процесу, виконання ними своїх обов’язків, які встановлені згідно з вимогами чинного законодавства України, Правил внутрішнього трудового розпорядку та інших чинних у закладі локальних нормативних актів, на підставі яких розроблено Положення.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03"/>
        </w:tabs>
        <w:spacing w:before="3" w:line="240" w:lineRule="auto"/>
        <w:ind w:right="101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 розроблено на основі Конвенції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Конституції України, законів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запобігання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корупції”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наукову та науково-технічну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діяльність”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видавничу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справу”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авторські та суміжні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права”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Цивільного Кодексу України, Статуту ліцею, Правил внутрішнього трудового розпорядку, Колективного договору та інших чинних у закладі локальних нормативних актів.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06"/>
        </w:tabs>
        <w:spacing w:line="240" w:lineRule="auto"/>
        <w:ind w:right="10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Метою Положення є формування в закладі демократичних відносин між учасниками освітнього процесу, дотримання високих професійних стандартів на різних рівнях діяльності закладу. Розвиток корпоративної культури, забезпечення академічної свободи і сприятливий психологічний клімат у колективі підвищує авторитет та ідентичність закладу.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06"/>
        </w:tabs>
        <w:spacing w:line="240" w:lineRule="auto"/>
        <w:ind w:right="102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Заклад освіти у своїй діяльності дотримується принципу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меритократії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(оцінювання учнів винятково на підставі їх знань та вмінь; працівників – на основі їх професійної компетентності, результатів роботи та особистого внеску у розвиток ліцею).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06"/>
        </w:tabs>
        <w:spacing w:line="240" w:lineRule="auto"/>
        <w:ind w:right="11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 своїй діяльності заклад освіти керується принципом незалежності здобуття повної загальної середньої освіти від впливу політичних партій, громадських і релігійних організацій.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03"/>
        </w:tabs>
        <w:spacing w:before="1" w:line="240" w:lineRule="auto"/>
        <w:ind w:right="108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Адміністрація ліцею гарантує дотримання статті 46 Конституції України (Адміністративний тиск стосовно політичних, релігійних переконань та волевиявлення працівників є неприпустимим).</w:t>
      </w:r>
    </w:p>
    <w:p w:rsidR="00241B42" w:rsidRDefault="00197C1D">
      <w:pPr>
        <w:pStyle w:val="normal"/>
        <w:widowControl w:val="0"/>
        <w:numPr>
          <w:ilvl w:val="1"/>
          <w:numId w:val="8"/>
        </w:numPr>
        <w:tabs>
          <w:tab w:val="left" w:pos="645"/>
        </w:tabs>
        <w:spacing w:line="240" w:lineRule="auto"/>
        <w:ind w:right="11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Педагогічні працівники та здобувачі освіти зобов’язуються виконувати норми даного Положення.</w:t>
      </w:r>
    </w:p>
    <w:p w:rsidR="00241B42" w:rsidRDefault="00197C1D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1909"/>
        </w:tabs>
        <w:spacing w:before="118" w:after="0" w:line="240" w:lineRule="auto"/>
        <w:ind w:left="1908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Етика, принципи та шляхи академічної доброчесності</w:t>
      </w:r>
    </w:p>
    <w:p w:rsidR="00241B42" w:rsidRDefault="00197C1D">
      <w:pPr>
        <w:pStyle w:val="normal"/>
        <w:widowControl w:val="0"/>
        <w:numPr>
          <w:ilvl w:val="1"/>
          <w:numId w:val="1"/>
        </w:numPr>
        <w:tabs>
          <w:tab w:val="left" w:pos="606"/>
        </w:tabs>
        <w:spacing w:before="120" w:line="242" w:lineRule="auto"/>
        <w:ind w:right="112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академічної доброчесності у закладі базується на сповідуванні учасниками освітнього процесу наступних принципів: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17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верховенства права;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законності;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соціальної справедливості;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науковості;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авторського права;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  <w:tab w:val="left" w:pos="2196"/>
          <w:tab w:val="left" w:pos="3847"/>
          <w:tab w:val="left" w:pos="5701"/>
          <w:tab w:val="left" w:pos="7096"/>
          <w:tab w:val="left" w:pos="9082"/>
        </w:tabs>
        <w:spacing w:before="2" w:line="240" w:lineRule="auto"/>
        <w:ind w:right="112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достовірності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результатів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педагогічної,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наукової,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дослідницької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діяльності учасниками освітнього процесу;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професіоналізму та компетентності;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партнерства та взаємодопомоги;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відкритості та прозорості;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sectPr w:rsidR="00241B42" w:rsidSect="009B4191">
          <w:pgSz w:w="11909" w:h="16834"/>
          <w:pgMar w:top="600" w:right="460" w:bottom="142" w:left="102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відповідальності за порушення академічної доброчесності.</w:t>
      </w:r>
    </w:p>
    <w:p w:rsidR="00241B42" w:rsidRDefault="00197C1D">
      <w:pPr>
        <w:pStyle w:val="normal"/>
        <w:widowControl w:val="0"/>
        <w:numPr>
          <w:ilvl w:val="1"/>
          <w:numId w:val="1"/>
        </w:numPr>
        <w:tabs>
          <w:tab w:val="left" w:pos="602"/>
        </w:tabs>
        <w:spacing w:before="61" w:line="322" w:lineRule="auto"/>
        <w:ind w:left="601" w:hanging="49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Політика академічної доброчесності:</w:t>
      </w:r>
    </w:p>
    <w:p w:rsidR="00241B42" w:rsidRDefault="00197C1D">
      <w:pPr>
        <w:pStyle w:val="normal"/>
        <w:widowControl w:val="0"/>
        <w:spacing w:line="240" w:lineRule="auto"/>
        <w:ind w:left="112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навчання, попередження порушень освітнього процесу.</w:t>
      </w:r>
    </w:p>
    <w:p w:rsidR="00902221" w:rsidRDefault="00902221">
      <w:pPr>
        <w:pStyle w:val="normal"/>
        <w:widowControl w:val="0"/>
        <w:spacing w:line="240" w:lineRule="auto"/>
        <w:ind w:left="112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1B42" w:rsidRDefault="00197C1D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5"/>
        </w:tabs>
        <w:spacing w:before="0" w:after="0" w:line="322" w:lineRule="auto"/>
        <w:ind w:hanging="703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Академічна доброчесність учителів базується на: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дотриманні Конвенції ООН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Конституції, законів України;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2" w:line="240" w:lineRule="auto"/>
        <w:ind w:right="107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наданні якісних освітніх послуг із використанням у практичній професійній діяльності інноваційних здобутків у галузі освіти;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4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обов’язкової присутності, активної участі на засіданнях педагогічної ради та колегіальної відповідальності за прийняті управлінські рішення;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  <w:tab w:val="left" w:pos="2089"/>
          <w:tab w:val="left" w:pos="3778"/>
          <w:tab w:val="left" w:pos="5240"/>
          <w:tab w:val="left" w:pos="5825"/>
          <w:tab w:val="left" w:pos="7417"/>
          <w:tab w:val="left" w:pos="8486"/>
          <w:tab w:val="left" w:pos="10233"/>
        </w:tabs>
        <w:spacing w:line="240" w:lineRule="auto"/>
        <w:ind w:right="112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незалежності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професійної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діяльності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від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політичних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партій,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громадських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 релігійних організацій;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утвердженні позитивного іміджу закладу освіти, примноження його традицій;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1"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дотриманні корпоративної етики;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9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дотриманні етичних норм спілкування із здобувачами освіти, їх батьками та особами, які їх замінюють; процес здійснюється на засадах партнерства, взаємоповаги, толерантності;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запобіганні корупції, хабарництву;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2" w:lineRule="auto"/>
        <w:ind w:right="104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збереженні, поліпшенні та раціональному використанні навчально-матеріальної бази закладу;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9"/>
        </w:tabs>
        <w:spacing w:line="240" w:lineRule="auto"/>
        <w:ind w:right="115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дотриманні спеціальних законів за порушення академічної доброчесності та даного Положення, зокрема, посилання на джерела інформації у разі використання ідей, тверджень, відомостей;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наданні правдивої інформації про результати власної освітньої (наукової, творчої) діяльності;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об’єктивному та неупередженому оцінюванні знань та вмінь здобувачів освіти;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ефективному виконанні своїх функціональних обов’язків, підвищенні кваліфікації;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не розголошуванні конфіденційної інформації, інформації з обмеженим доступом;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уникненні приватного інтересу та конфлікту інтересів;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2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здійснення контролю за дотриманням академічної доброчесності здобувачами освіти;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99"/>
        </w:tabs>
        <w:spacing w:line="242" w:lineRule="auto"/>
        <w:ind w:right="111" w:firstLine="0"/>
      </w:pPr>
      <w:r>
        <w:rPr>
          <w:rFonts w:ascii="Times New Roman" w:eastAsia="Times New Roman" w:hAnsi="Times New Roman" w:cs="Times New Roman"/>
          <w:sz w:val="28"/>
          <w:szCs w:val="28"/>
        </w:rPr>
        <w:t>інформування здобувачів освіти про типові порушення академічної доброчесності та види відповідальності за її порушення;</w:t>
      </w:r>
    </w:p>
    <w:p w:rsidR="00241B42" w:rsidRPr="00902221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4" w:firstLine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невідворотності відповідальності з підстав та в порядку, визначених відповідно до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іншими спеціальними законами.</w:t>
      </w:r>
    </w:p>
    <w:p w:rsidR="00902221" w:rsidRDefault="00902221" w:rsidP="00902221">
      <w:pPr>
        <w:pStyle w:val="normal"/>
        <w:widowControl w:val="0"/>
        <w:tabs>
          <w:tab w:val="left" w:pos="277"/>
        </w:tabs>
        <w:spacing w:line="240" w:lineRule="auto"/>
        <w:ind w:left="112" w:right="104"/>
      </w:pPr>
    </w:p>
    <w:p w:rsidR="00241B42" w:rsidRDefault="00197C1D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3"/>
        </w:tabs>
        <w:spacing w:before="0" w:after="0" w:line="321" w:lineRule="auto"/>
        <w:ind w:left="812" w:hanging="701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Академічна доброчесність здобувачів освіти передбачає: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1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норм Конституції України, норм чинного законодавства України, загальноприйнятих етичних норм;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шанобливе ставлення до державної символіки та символіки закладу;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сприяння формування та поширення позитивного іміджу закладу освіти;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9" w:firstLine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шанобливе ставлення до історії , до здобутків педагогів, випускників, товаришів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тощо;</w:t>
      </w:r>
    </w:p>
    <w:p w:rsidR="00FF1715" w:rsidRPr="00FF1715" w:rsidRDefault="00197C1D" w:rsidP="00FF1715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0" w:firstLine="0"/>
        <w:jc w:val="both"/>
      </w:pPr>
      <w:r w:rsidRPr="00FF1715">
        <w:rPr>
          <w:rFonts w:ascii="Times New Roman" w:eastAsia="Times New Roman" w:hAnsi="Times New Roman" w:cs="Times New Roman"/>
          <w:sz w:val="28"/>
          <w:szCs w:val="28"/>
        </w:rPr>
        <w:t>збереження та примноження славних традицій закладу, підвищення його престижу власними досягненнями у навчанні та роботі;</w:t>
      </w:r>
    </w:p>
    <w:p w:rsidR="00241B42" w:rsidRDefault="00197C1D" w:rsidP="00FF1715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0" w:firstLine="0"/>
        <w:jc w:val="both"/>
      </w:pPr>
      <w:r w:rsidRPr="00FF1715">
        <w:rPr>
          <w:rFonts w:ascii="Times New Roman" w:eastAsia="Times New Roman" w:hAnsi="Times New Roman" w:cs="Times New Roman"/>
          <w:sz w:val="28"/>
          <w:szCs w:val="28"/>
        </w:rPr>
        <w:t>самостійне виконання навчальних завдань поточного та підсумкового контролю без використання зовнішніх джерел інформації, крім дозволених для використання, зокрема, під час оцінювання результатів навчання (самостійні, контрольні, ДПА);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1" w:line="240" w:lineRule="auto"/>
        <w:ind w:right="11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особисту присутність на всіх заняттях, окрім випадків, викликаних поважними причинами;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повагу честі та гідності інших осіб;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допомогу учасникам освітнього процесу, що опинилися у складних життєвих обставинах;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2" w:line="322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раціональне та дбайливе використання матеріально-технічної бази ліцею;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12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використання у навчальній і дослідницькій діяльності перевіреної інформації, джерел, грамотного посилання на них;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використання не фальсифікованої інформації, досліджень та їх результати;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99"/>
        </w:tabs>
        <w:spacing w:line="240" w:lineRule="auto"/>
        <w:ind w:right="104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 пропонувати хабар за отримання переваг, не заохочувати будь-якими засобами зміни академічної оцінки;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1" w:line="240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відповідальність за порушення Положення;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right="109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повідомлення адміністрації закладу у разі порушення Положення іншими особами освітнього процесу.</w:t>
      </w:r>
    </w:p>
    <w:p w:rsidR="00241B42" w:rsidRDefault="00197C1D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5"/>
        </w:tabs>
        <w:spacing w:before="0" w:after="0" w:line="321" w:lineRule="auto"/>
        <w:ind w:hanging="703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Порушення академічної доброчесності</w:t>
      </w:r>
    </w:p>
    <w:p w:rsidR="00241B42" w:rsidRDefault="00197C1D">
      <w:pPr>
        <w:pStyle w:val="normal"/>
        <w:widowControl w:val="0"/>
        <w:spacing w:line="240" w:lineRule="auto"/>
        <w:ind w:left="112"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Порушеннями академічної доброчесності згідно з пунктом 4 статті 42 Закону України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“Про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освіту”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вважається: академічний плагіат,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самоплагіат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фабрикація, фальсифікація, списування, обман, хабарництво, необ’єктивне оцінювання.</w:t>
      </w:r>
    </w:p>
    <w:p w:rsidR="00241B42" w:rsidRDefault="00197C1D">
      <w:pPr>
        <w:pStyle w:val="1"/>
        <w:keepNext w:val="0"/>
        <w:keepLines w:val="0"/>
        <w:widowControl w:val="0"/>
        <w:numPr>
          <w:ilvl w:val="2"/>
          <w:numId w:val="1"/>
        </w:numPr>
        <w:tabs>
          <w:tab w:val="left" w:pos="813"/>
        </w:tabs>
        <w:spacing w:before="1" w:after="0" w:line="322" w:lineRule="auto"/>
        <w:ind w:left="812" w:hanging="701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Відповідальність за порушення академічної доброчесності</w:t>
      </w:r>
    </w:p>
    <w:p w:rsidR="00241B42" w:rsidRDefault="00197C1D">
      <w:pPr>
        <w:pStyle w:val="normal"/>
        <w:widowControl w:val="0"/>
        <w:spacing w:line="240" w:lineRule="auto"/>
        <w:ind w:left="112"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порушення норм Положення учасники освітнього процесу притягуються до відповідальності згідно з вимогами чинного законодавства України.</w:t>
      </w:r>
    </w:p>
    <w:p w:rsidR="00241B42" w:rsidRDefault="00197C1D">
      <w:pPr>
        <w:pStyle w:val="normal"/>
        <w:widowControl w:val="0"/>
        <w:numPr>
          <w:ilvl w:val="3"/>
          <w:numId w:val="1"/>
        </w:numPr>
        <w:tabs>
          <w:tab w:val="left" w:pos="1026"/>
        </w:tabs>
        <w:spacing w:line="240" w:lineRule="auto"/>
        <w:ind w:right="106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 порушення правил академічної доброчесності педагогічні працівники притягуються до таких форм відповідальності: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дисциплінарної;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2" w:line="322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адміністративної;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  <w:tab w:val="left" w:pos="1454"/>
          <w:tab w:val="left" w:pos="1845"/>
          <w:tab w:val="left" w:pos="3428"/>
          <w:tab w:val="left" w:pos="4082"/>
          <w:tab w:val="left" w:pos="5773"/>
          <w:tab w:val="left" w:pos="7521"/>
          <w:tab w:val="left" w:pos="9445"/>
        </w:tabs>
        <w:spacing w:line="240" w:lineRule="auto"/>
        <w:ind w:right="114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відмова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присвоєнні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або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позбавленні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присвоєного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педагогічного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звання, кваліфікаційної категорії;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308"/>
        </w:tabs>
        <w:spacing w:line="240" w:lineRule="auto"/>
        <w:ind w:right="117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позбавлення права брати участь у роботі визначених законом органів чи займати визначені законом посади;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інші форми відповідно до вимог чинного законодавства України.</w:t>
      </w:r>
    </w:p>
    <w:p w:rsidR="00241B42" w:rsidRDefault="00197C1D">
      <w:pPr>
        <w:pStyle w:val="normal"/>
        <w:widowControl w:val="0"/>
        <w:numPr>
          <w:ilvl w:val="3"/>
          <w:numId w:val="1"/>
        </w:numPr>
        <w:tabs>
          <w:tab w:val="left" w:pos="1026"/>
          <w:tab w:val="left" w:pos="1593"/>
          <w:tab w:val="left" w:pos="3235"/>
          <w:tab w:val="left" w:pos="4376"/>
          <w:tab w:val="left" w:pos="6096"/>
          <w:tab w:val="left" w:pos="8110"/>
          <w:tab w:val="left" w:pos="9563"/>
        </w:tabs>
        <w:spacing w:line="242" w:lineRule="auto"/>
        <w:ind w:right="112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порушення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академічної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доброчесності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здобувачі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освіти притягуються до таких форм відповідальності: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17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попередження;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повторне проходження оцінювання (контрольна робота, іспит, залік тощо);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2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повторне проходження відповідного освітнього компонента освітньої програми;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sectPr w:rsidR="00241B42">
          <w:pgSz w:w="11909" w:h="16834"/>
          <w:pgMar w:top="600" w:right="460" w:bottom="280" w:left="102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позбавлення або скорочення наданих закладом пільг, стипендій тощо.</w:t>
      </w:r>
    </w:p>
    <w:p w:rsidR="00241B42" w:rsidRDefault="00197C1D" w:rsidP="00902221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567"/>
        </w:tabs>
        <w:spacing w:before="73" w:after="0" w:line="240" w:lineRule="auto"/>
        <w:ind w:left="1843" w:hanging="155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Види відповідальності за порушення академічної доброчесності</w:t>
      </w:r>
    </w:p>
    <w:p w:rsidR="00241B42" w:rsidRDefault="00197C1D">
      <w:pPr>
        <w:pStyle w:val="normal"/>
        <w:widowControl w:val="0"/>
        <w:spacing w:before="120" w:line="242" w:lineRule="auto"/>
        <w:ind w:left="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Види академічної відповідальності за конкретне порушення академічної доброчесності визначають спеціальні закони та внутрішнє Положення ліцею</w:t>
      </w:r>
    </w:p>
    <w:p w:rsidR="00241B42" w:rsidRDefault="00197C1D">
      <w:pPr>
        <w:pStyle w:val="normal"/>
        <w:widowControl w:val="0"/>
        <w:spacing w:before="115" w:line="322" w:lineRule="auto"/>
        <w:ind w:left="2080" w:right="209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Положення </w:t>
      </w:r>
    </w:p>
    <w:p w:rsidR="00241B42" w:rsidRDefault="00197C1D">
      <w:pPr>
        <w:pStyle w:val="normal"/>
        <w:widowControl w:val="0"/>
        <w:spacing w:line="240" w:lineRule="auto"/>
        <w:ind w:left="2080" w:right="20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 види академічної відповідальності за конкретне порушення академічної доброчесності</w:t>
      </w:r>
    </w:p>
    <w:p w:rsidR="00241B42" w:rsidRDefault="00241B42">
      <w:pPr>
        <w:pStyle w:val="normal"/>
        <w:widowControl w:val="0"/>
        <w:spacing w:before="4" w:line="240" w:lineRule="auto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tbl>
      <w:tblPr>
        <w:tblStyle w:val="a5"/>
        <w:tblW w:w="103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20"/>
        <w:gridCol w:w="1060"/>
        <w:gridCol w:w="3060"/>
        <w:gridCol w:w="3160"/>
        <w:gridCol w:w="1680"/>
      </w:tblGrid>
      <w:tr w:rsidR="00241B42">
        <w:trPr>
          <w:cantSplit/>
          <w:trHeight w:val="1610"/>
          <w:tblHeader/>
        </w:trPr>
        <w:tc>
          <w:tcPr>
            <w:tcW w:w="142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107" w:right="45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Порушення академічної</w:t>
            </w:r>
          </w:p>
          <w:p w:rsidR="00241B42" w:rsidRDefault="00197C1D">
            <w:pPr>
              <w:pStyle w:val="normal"/>
              <w:widowControl w:val="0"/>
              <w:spacing w:before="1" w:line="240" w:lineRule="auto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доброчесності</w:t>
            </w:r>
          </w:p>
        </w:tc>
        <w:tc>
          <w:tcPr>
            <w:tcW w:w="10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" w:right="9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Суб’єкти порушення</w:t>
            </w:r>
          </w:p>
        </w:tc>
        <w:tc>
          <w:tcPr>
            <w:tcW w:w="30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595" w:right="191" w:hanging="37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Обставини та умови порушення академічної доброчесності</w:t>
            </w:r>
          </w:p>
        </w:tc>
        <w:tc>
          <w:tcPr>
            <w:tcW w:w="31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Наслідки і форма відповідальності</w:t>
            </w:r>
          </w:p>
        </w:tc>
        <w:tc>
          <w:tcPr>
            <w:tcW w:w="168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5" w:right="73" w:hanging="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 / посадова особа, які приймають рішення про</w:t>
            </w:r>
          </w:p>
          <w:p w:rsidR="00241B42" w:rsidRDefault="00197C1D">
            <w:pPr>
              <w:pStyle w:val="normal"/>
              <w:widowControl w:val="0"/>
              <w:spacing w:line="322" w:lineRule="auto"/>
              <w:ind w:left="47" w:right="1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призначення виду відповідальності</w:t>
            </w:r>
          </w:p>
        </w:tc>
      </w:tr>
      <w:tr w:rsidR="00241B42">
        <w:trPr>
          <w:cantSplit/>
          <w:trHeight w:val="1610"/>
          <w:tblHeader/>
        </w:trPr>
        <w:tc>
          <w:tcPr>
            <w:tcW w:w="142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Списування</w:t>
            </w:r>
          </w:p>
        </w:tc>
        <w:tc>
          <w:tcPr>
            <w:tcW w:w="1060" w:type="dxa"/>
          </w:tcPr>
          <w:p w:rsidR="00241B42" w:rsidRDefault="00197C1D" w:rsidP="00FF1715">
            <w:pPr>
              <w:pStyle w:val="normal"/>
              <w:widowControl w:val="0"/>
              <w:spacing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 освіти</w:t>
            </w:r>
          </w:p>
        </w:tc>
        <w:tc>
          <w:tcPr>
            <w:tcW w:w="3060" w:type="dxa"/>
          </w:tcPr>
          <w:p w:rsidR="00241B42" w:rsidRDefault="00197C1D">
            <w:pPr>
              <w:pStyle w:val="normal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самостійні роботи;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контрольні роботи;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pacing w:before="2"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контрольні зрізи знань;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річне оцінювання;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4"/>
              </w:numPr>
              <w:tabs>
                <w:tab w:val="left" w:pos="298"/>
              </w:tabs>
              <w:spacing w:line="301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 якості знань</w:t>
            </w:r>
          </w:p>
        </w:tc>
        <w:tc>
          <w:tcPr>
            <w:tcW w:w="31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107" w:right="134" w:firstLine="2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Повторне письмове проходження оцінювання. Термін - 1 тиждень.</w:t>
            </w:r>
          </w:p>
          <w:p w:rsidR="00241B42" w:rsidRDefault="00197C1D">
            <w:pPr>
              <w:pStyle w:val="normal"/>
              <w:widowControl w:val="0"/>
              <w:spacing w:line="322" w:lineRule="auto"/>
              <w:ind w:left="107" w:right="133" w:firstLine="2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 повторне проходження відповідного освітнього компонента освітньої програми</w:t>
            </w:r>
          </w:p>
        </w:tc>
        <w:tc>
          <w:tcPr>
            <w:tcW w:w="1680" w:type="dxa"/>
          </w:tcPr>
          <w:p w:rsidR="00241B42" w:rsidRDefault="00197C1D" w:rsidP="00FF1715">
            <w:pPr>
              <w:pStyle w:val="normal"/>
              <w:widowControl w:val="0"/>
              <w:tabs>
                <w:tab w:val="left" w:pos="1680"/>
              </w:tabs>
              <w:spacing w:line="240" w:lineRule="auto"/>
              <w:ind w:left="107" w:firstLine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</w:t>
            </w:r>
            <w:proofErr w:type="spellEnd"/>
          </w:p>
        </w:tc>
      </w:tr>
      <w:tr w:rsidR="00241B42">
        <w:trPr>
          <w:cantSplit/>
          <w:trHeight w:val="967"/>
          <w:tblHeader/>
        </w:trPr>
        <w:tc>
          <w:tcPr>
            <w:tcW w:w="142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Списування</w:t>
            </w:r>
          </w:p>
        </w:tc>
        <w:tc>
          <w:tcPr>
            <w:tcW w:w="1060" w:type="dxa"/>
          </w:tcPr>
          <w:p w:rsidR="00241B42" w:rsidRDefault="00197C1D" w:rsidP="00FF1715">
            <w:pPr>
              <w:pStyle w:val="normal"/>
              <w:widowControl w:val="0"/>
              <w:tabs>
                <w:tab w:val="left" w:pos="1027"/>
              </w:tabs>
              <w:spacing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 освіти</w:t>
            </w:r>
          </w:p>
        </w:tc>
        <w:tc>
          <w:tcPr>
            <w:tcW w:w="30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ДПА;</w:t>
            </w:r>
          </w:p>
        </w:tc>
        <w:tc>
          <w:tcPr>
            <w:tcW w:w="3160" w:type="dxa"/>
          </w:tcPr>
          <w:p w:rsidR="00241B42" w:rsidRDefault="00197C1D">
            <w:pPr>
              <w:pStyle w:val="normal"/>
              <w:widowControl w:val="0"/>
              <w:tabs>
                <w:tab w:val="left" w:pos="2930"/>
              </w:tabs>
              <w:spacing w:line="240" w:lineRule="auto"/>
              <w:ind w:left="107" w:firstLine="2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Повторне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проходження</w:t>
            </w:r>
          </w:p>
          <w:p w:rsidR="00241B42" w:rsidRDefault="00197C1D">
            <w:pPr>
              <w:pStyle w:val="normal"/>
              <w:widowControl w:val="0"/>
              <w:spacing w:line="322" w:lineRule="auto"/>
              <w:ind w:left="107" w:right="1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 за графіком проведення ДПА у закладі</w:t>
            </w:r>
          </w:p>
        </w:tc>
        <w:tc>
          <w:tcPr>
            <w:tcW w:w="1680" w:type="dxa"/>
          </w:tcPr>
          <w:p w:rsidR="00241B42" w:rsidRDefault="00197C1D" w:rsidP="00FF1715">
            <w:pPr>
              <w:pStyle w:val="normal"/>
              <w:widowControl w:val="0"/>
              <w:spacing w:line="240" w:lineRule="auto"/>
              <w:ind w:left="107" w:firstLine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Атес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аційна комісія</w:t>
            </w:r>
          </w:p>
        </w:tc>
      </w:tr>
      <w:tr w:rsidR="00241B42">
        <w:trPr>
          <w:cantSplit/>
          <w:trHeight w:val="1286"/>
          <w:tblHeader/>
        </w:trPr>
        <w:tc>
          <w:tcPr>
            <w:tcW w:w="142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Списування</w:t>
            </w:r>
          </w:p>
        </w:tc>
        <w:tc>
          <w:tcPr>
            <w:tcW w:w="1060" w:type="dxa"/>
          </w:tcPr>
          <w:p w:rsidR="00241B42" w:rsidRDefault="00197C1D" w:rsidP="00FF1715">
            <w:pPr>
              <w:pStyle w:val="normal"/>
              <w:widowControl w:val="0"/>
              <w:spacing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Здобувачі освіти</w:t>
            </w:r>
          </w:p>
        </w:tc>
        <w:tc>
          <w:tcPr>
            <w:tcW w:w="3060" w:type="dxa"/>
          </w:tcPr>
          <w:p w:rsidR="00241B42" w:rsidRDefault="00197C1D">
            <w:pPr>
              <w:pStyle w:val="normal"/>
              <w:widowControl w:val="0"/>
              <w:spacing w:line="322" w:lineRule="auto"/>
              <w:ind w:left="1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І етап</w:t>
            </w:r>
          </w:p>
          <w:p w:rsidR="00241B42" w:rsidRDefault="00197C1D">
            <w:pPr>
              <w:pStyle w:val="normal"/>
              <w:widowControl w:val="0"/>
              <w:tabs>
                <w:tab w:val="left" w:pos="3066"/>
              </w:tabs>
              <w:spacing w:line="240" w:lineRule="auto"/>
              <w:ind w:left="134"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Всеукраїнських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олімпіад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учнівських олімпіад, конкурсів</w:t>
            </w:r>
          </w:p>
        </w:tc>
        <w:tc>
          <w:tcPr>
            <w:tcW w:w="3160" w:type="dxa"/>
          </w:tcPr>
          <w:p w:rsidR="00241B42" w:rsidRDefault="00197C1D">
            <w:pPr>
              <w:pStyle w:val="normal"/>
              <w:widowControl w:val="0"/>
              <w:spacing w:line="322" w:lineRule="auto"/>
              <w:ind w:left="107" w:right="126" w:firstLine="2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Робота учасника анулюється, не оцінюється. У разі повторних випадків списування учасник не допускається до участі в інших олімпіадах, конкурсах</w:t>
            </w:r>
          </w:p>
        </w:tc>
        <w:tc>
          <w:tcPr>
            <w:tcW w:w="168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Оргкомітет, журі</w:t>
            </w:r>
          </w:p>
        </w:tc>
      </w:tr>
      <w:tr w:rsidR="00241B42">
        <w:trPr>
          <w:cantSplit/>
          <w:trHeight w:val="2897"/>
          <w:tblHeader/>
        </w:trPr>
        <w:tc>
          <w:tcPr>
            <w:tcW w:w="142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49" w:right="17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Необ’єктивне оцінювання результатів навчання здобувачів</w:t>
            </w:r>
          </w:p>
          <w:p w:rsidR="00241B42" w:rsidRDefault="00197C1D">
            <w:pPr>
              <w:pStyle w:val="normal"/>
              <w:widowControl w:val="0"/>
              <w:spacing w:line="321" w:lineRule="auto"/>
              <w:ind w:left="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</w:p>
        </w:tc>
        <w:tc>
          <w:tcPr>
            <w:tcW w:w="10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060" w:type="dxa"/>
          </w:tcPr>
          <w:p w:rsidR="00241B42" w:rsidRDefault="00197C1D">
            <w:pPr>
              <w:pStyle w:val="normal"/>
              <w:widowControl w:val="0"/>
              <w:spacing w:line="240" w:lineRule="auto"/>
              <w:ind w:left="134" w:right="1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Свідоме завищення або заниження оцінки результатів навчання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усні відповіді;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домашні роботи;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контрольні роботи;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лабораторні та практичні роботи;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before="2"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ДПА;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line="322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тематичне оцінювання;</w:t>
            </w:r>
          </w:p>
          <w:p w:rsidR="00241B42" w:rsidRDefault="00197C1D">
            <w:pPr>
              <w:pStyle w:val="normal"/>
              <w:widowControl w:val="0"/>
              <w:numPr>
                <w:ilvl w:val="0"/>
                <w:numId w:val="9"/>
              </w:numPr>
              <w:tabs>
                <w:tab w:val="left" w:pos="298"/>
              </w:tabs>
              <w:spacing w:line="301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моніторинг;</w:t>
            </w:r>
          </w:p>
        </w:tc>
        <w:tc>
          <w:tcPr>
            <w:tcW w:w="3160" w:type="dxa"/>
          </w:tcPr>
          <w:p w:rsidR="00241B42" w:rsidRDefault="00197C1D">
            <w:pPr>
              <w:pStyle w:val="normal"/>
              <w:widowControl w:val="0"/>
              <w:tabs>
                <w:tab w:val="left" w:pos="3178"/>
              </w:tabs>
              <w:spacing w:line="322" w:lineRule="auto"/>
              <w:ind w:left="3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Педагогічному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працівнику</w:t>
            </w:r>
          </w:p>
          <w:p w:rsidR="00241B42" w:rsidRDefault="00FF1715">
            <w:pPr>
              <w:pStyle w:val="normal"/>
              <w:widowControl w:val="0"/>
              <w:tabs>
                <w:tab w:val="left" w:pos="3086"/>
              </w:tabs>
              <w:spacing w:line="240" w:lineRule="auto"/>
              <w:ind w:left="107" w:right="1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197C1D">
              <w:rPr>
                <w:rFonts w:ascii="Times New Roman" w:eastAsia="Times New Roman" w:hAnsi="Times New Roman" w:cs="Times New Roman"/>
                <w:sz w:val="28"/>
                <w:szCs w:val="28"/>
              </w:rPr>
              <w:t>екомендується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7C1D">
              <w:rPr>
                <w:rFonts w:ascii="Times New Roman" w:eastAsia="Times New Roman" w:hAnsi="Times New Roman" w:cs="Times New Roman"/>
                <w:sz w:val="28"/>
                <w:szCs w:val="28"/>
              </w:rPr>
              <w:t>опрацювати критерії оцінювання знань.</w:t>
            </w:r>
          </w:p>
          <w:p w:rsidR="00241B42" w:rsidRDefault="00197C1D" w:rsidP="00FF1715">
            <w:pPr>
              <w:pStyle w:val="normal"/>
              <w:widowControl w:val="0"/>
              <w:tabs>
                <w:tab w:val="left" w:pos="3403"/>
              </w:tabs>
              <w:spacing w:line="240" w:lineRule="auto"/>
              <w:ind w:left="107" w:right="133" w:firstLine="2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Факти 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истематичних порушень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раховуються при встановленні кваліфікаційної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категорії, присвоєнні педагогічних звань</w:t>
            </w:r>
          </w:p>
        </w:tc>
        <w:tc>
          <w:tcPr>
            <w:tcW w:w="1680" w:type="dxa"/>
          </w:tcPr>
          <w:p w:rsidR="00241B42" w:rsidRDefault="00197C1D" w:rsidP="00FF1715">
            <w:pPr>
              <w:pStyle w:val="normal"/>
              <w:widowControl w:val="0"/>
              <w:spacing w:line="240" w:lineRule="auto"/>
              <w:ind w:left="107" w:firstLine="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</w:t>
            </w:r>
            <w:r w:rsidR="00FF171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ліцею,</w:t>
            </w:r>
          </w:p>
          <w:p w:rsidR="00241B42" w:rsidRDefault="00197C1D">
            <w:pPr>
              <w:pStyle w:val="normal"/>
              <w:widowControl w:val="0"/>
              <w:spacing w:line="322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атестаційні</w:t>
            </w:r>
          </w:p>
          <w:p w:rsidR="00241B42" w:rsidRDefault="00197C1D">
            <w:pPr>
              <w:pStyle w:val="normal"/>
              <w:widowControl w:val="0"/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комісії усіх рівнів</w:t>
            </w:r>
          </w:p>
        </w:tc>
      </w:tr>
    </w:tbl>
    <w:p w:rsidR="00241B42" w:rsidRDefault="00241B42">
      <w:pPr>
        <w:pStyle w:val="normal"/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241B42" w:rsidSect="00FF1715">
          <w:pgSz w:w="11909" w:h="16834"/>
          <w:pgMar w:top="340" w:right="280" w:bottom="920" w:left="600" w:header="360" w:footer="360" w:gutter="0"/>
          <w:cols w:space="720"/>
          <w:docGrid w:linePitch="299"/>
        </w:sectPr>
      </w:pPr>
    </w:p>
    <w:p w:rsidR="00241B42" w:rsidRDefault="00241B42">
      <w:pPr>
        <w:pStyle w:val="normal"/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41B42" w:rsidRDefault="00197C1D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1352"/>
        </w:tabs>
        <w:spacing w:before="61" w:after="0" w:line="240" w:lineRule="auto"/>
        <w:ind w:left="1351" w:hanging="282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Організація роботи Комісії з питань академічної доброчесності</w:t>
      </w:r>
    </w:p>
    <w:p w:rsidR="00241B42" w:rsidRDefault="00197C1D">
      <w:pPr>
        <w:pStyle w:val="normal"/>
        <w:widowControl w:val="0"/>
        <w:spacing w:before="119" w:line="242" w:lineRule="auto"/>
        <w:ind w:left="112"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дотримання норм Положення в закладі створюється Комісія з питань академічної доброчесності (далі – Комісія)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09"/>
        </w:tabs>
        <w:spacing w:line="240" w:lineRule="auto"/>
        <w:ind w:right="10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Комісія з питань академічної доброчесності та етики педагогічних працівників – незалежний орган для розгляду питань, пов’язаних із порушенням Положення та моніторингу щодо взаємного дотримання усіма учасниками освітнього процесу морально-етичних норм поведінки та правових норм цього Положення.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67"/>
        </w:tabs>
        <w:spacing w:line="240" w:lineRule="auto"/>
        <w:ind w:right="106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Комісія наділяється правом одержувати і розглядати заяви щодо порушення цього Положення та надавати пропозиції адміністрації закладу щодо накладання відповідних санкцій.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06"/>
        </w:tabs>
        <w:spacing w:line="240" w:lineRule="auto"/>
        <w:ind w:right="10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своїй діяльності Комісія керується Конституцією України,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нормативно-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правовими актами Міністерства освіти і науки України, Статутом ліцею, Правилами внутрішнього трудового розпорядку, іншими локальними документами закладу та цим Положенням.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06"/>
        </w:tabs>
        <w:spacing w:line="240" w:lineRule="auto"/>
        <w:ind w:right="110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 складу Комісії входять представники педагогічного колективу та батьківської громади.</w:t>
      </w:r>
    </w:p>
    <w:p w:rsidR="00241B42" w:rsidRDefault="00197C1D">
      <w:pPr>
        <w:pStyle w:val="normal"/>
        <w:widowControl w:val="0"/>
        <w:spacing w:line="240" w:lineRule="auto"/>
        <w:ind w:left="112" w:right="15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Персональний склад Комісії затверджується рішенням педагогічної ради. Термін повноважень Комісії – 1 рік.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77"/>
        </w:tabs>
        <w:spacing w:line="240" w:lineRule="auto"/>
        <w:ind w:right="106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Комісія розглядає питання порушення морально-етичних норм поведінки та правових норм цього Положення за потребою або ж заявою учасників освітнього процесу.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06"/>
        </w:tabs>
        <w:spacing w:line="322" w:lineRule="auto"/>
        <w:ind w:left="605" w:hanging="49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Комісія зі свого складу обирає голову, заступника та секретаря.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36"/>
        </w:tabs>
        <w:spacing w:line="240" w:lineRule="auto"/>
        <w:ind w:right="105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Організаційною формою роботи Комісії є засідання, які проводяться протягом трьох наступних робочих днів з дня отримання заяви.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02"/>
        </w:tabs>
        <w:spacing w:line="321" w:lineRule="auto"/>
        <w:ind w:left="601" w:hanging="49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Питання щодо відкритості засідання вирішує сама комісія.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620"/>
        </w:tabs>
        <w:spacing w:line="240" w:lineRule="auto"/>
        <w:ind w:right="111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 комісію запрошуються заявник та особа, відносно якої розглядається справа щодо порушення академічної доброчесності.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744"/>
        </w:tabs>
        <w:spacing w:line="322" w:lineRule="auto"/>
        <w:ind w:left="743" w:hanging="63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Рішення приймаються відкритим голосуванням.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745"/>
        </w:tabs>
        <w:spacing w:line="240" w:lineRule="auto"/>
        <w:ind w:right="111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Засідання Комісії оформлюється протоколом, з обов’язковими підписами голови та секретаря.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744"/>
        </w:tabs>
        <w:spacing w:line="240" w:lineRule="auto"/>
        <w:ind w:right="1261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 проведених засідань готуються вмотивовані рішення. Висновки мають рекомендаційний характер.</w:t>
      </w:r>
    </w:p>
    <w:p w:rsidR="00241B42" w:rsidRDefault="00197C1D">
      <w:pPr>
        <w:pStyle w:val="normal"/>
        <w:widowControl w:val="0"/>
        <w:numPr>
          <w:ilvl w:val="1"/>
          <w:numId w:val="5"/>
        </w:numPr>
        <w:tabs>
          <w:tab w:val="left" w:pos="745"/>
        </w:tabs>
        <w:spacing w:line="321" w:lineRule="auto"/>
        <w:ind w:left="744" w:hanging="633"/>
      </w:pPr>
      <w:r>
        <w:rPr>
          <w:rFonts w:ascii="Times New Roman" w:eastAsia="Times New Roman" w:hAnsi="Times New Roman" w:cs="Times New Roman"/>
          <w:sz w:val="28"/>
          <w:szCs w:val="28"/>
        </w:rPr>
        <w:t>Повноваження комісії: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0" w:lineRule="auto"/>
        <w:ind w:left="276" w:hanging="16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одержувати, розглядати, здійснювати аналіз заяв щодо порушення Положення;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82"/>
        </w:tabs>
        <w:spacing w:line="240" w:lineRule="auto"/>
        <w:ind w:right="11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залучати до своєї роботи експертів із тієї чи іншої галузі, використовувати технічні та інші засоби для встановлення фактів порушення норм академічної доброчесності за поданою заявою;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306"/>
        </w:tabs>
        <w:spacing w:line="240" w:lineRule="auto"/>
        <w:ind w:right="112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проводити інформаційну, освітню роботу; надавати рекомендації та консультації; ініціювати за необхідністю перевірку;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242" w:lineRule="auto"/>
        <w:ind w:right="113" w:firstLine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інші повноваження відповідно до вимог чинного законодавства України та локальних документів закладу.</w:t>
      </w:r>
    </w:p>
    <w:p w:rsidR="00241B42" w:rsidRDefault="00197C1D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2535"/>
        </w:tabs>
        <w:spacing w:before="114" w:after="0" w:line="240" w:lineRule="auto"/>
        <w:ind w:left="2534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Попередження академічної не доброчесності</w:t>
      </w:r>
    </w:p>
    <w:p w:rsidR="00241B42" w:rsidRDefault="00197C1D">
      <w:pPr>
        <w:pStyle w:val="normal"/>
        <w:widowControl w:val="0"/>
        <w:spacing w:before="119" w:line="240" w:lineRule="auto"/>
        <w:ind w:left="112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попередження недотримання норм та правил академічної доброчесності в закладі проводиться наступний перелік профілактичних заходів: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  <w:jc w:val="both"/>
        <w:sectPr w:rsidR="00241B42">
          <w:pgSz w:w="11909" w:h="16834"/>
          <w:pgMar w:top="600" w:right="460" w:bottom="280" w:left="102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ознайомлення всіх представників освітнього процесу із Положенням;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before="61" w:line="240" w:lineRule="auto"/>
        <w:ind w:right="112" w:firstLine="0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інформування педагогічних працівників, здобувачів освіти та їх батьків про необхідність дотримання академічної доброчесності та професійної етики;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  <w:tab w:val="left" w:pos="1940"/>
          <w:tab w:val="left" w:pos="3348"/>
          <w:tab w:val="left" w:pos="4041"/>
          <w:tab w:val="left" w:pos="5604"/>
          <w:tab w:val="left" w:pos="6631"/>
          <w:tab w:val="left" w:pos="7550"/>
          <w:tab w:val="left" w:pos="8667"/>
        </w:tabs>
        <w:spacing w:before="1" w:line="240" w:lineRule="auto"/>
        <w:ind w:right="111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семінарів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здобувачів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освіти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щодо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використання інформаційних джерел;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ознайомлення Громади ліцею із Положенням;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  <w:tab w:val="left" w:pos="1928"/>
          <w:tab w:val="left" w:pos="3361"/>
          <w:tab w:val="left" w:pos="5365"/>
          <w:tab w:val="left" w:pos="6478"/>
          <w:tab w:val="left" w:pos="6857"/>
          <w:tab w:val="left" w:pos="8232"/>
          <w:tab w:val="left" w:pos="8778"/>
        </w:tabs>
        <w:spacing w:line="240" w:lineRule="auto"/>
        <w:ind w:right="105" w:firstLine="0"/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освітньої,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інформаційної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роботи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батьками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батьківських комунікаціях;</w:t>
      </w:r>
    </w:p>
    <w:p w:rsidR="00241B42" w:rsidRDefault="00197C1D">
      <w:pPr>
        <w:pStyle w:val="normal"/>
        <w:widowControl w:val="0"/>
        <w:numPr>
          <w:ilvl w:val="0"/>
          <w:numId w:val="2"/>
        </w:numPr>
        <w:tabs>
          <w:tab w:val="left" w:pos="277"/>
        </w:tabs>
        <w:spacing w:line="321" w:lineRule="auto"/>
        <w:ind w:left="276" w:hanging="165"/>
      </w:pPr>
      <w:r>
        <w:rPr>
          <w:rFonts w:ascii="Times New Roman" w:eastAsia="Times New Roman" w:hAnsi="Times New Roman" w:cs="Times New Roman"/>
          <w:sz w:val="28"/>
          <w:szCs w:val="28"/>
        </w:rPr>
        <w:t>посилення контролю педагогічних працівників щодо дотримання Положення.</w:t>
      </w:r>
    </w:p>
    <w:p w:rsidR="00241B42" w:rsidRDefault="00197C1D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4014"/>
        </w:tabs>
        <w:spacing w:before="122" w:after="0" w:line="240" w:lineRule="auto"/>
        <w:ind w:left="4013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Заключні положення</w:t>
      </w:r>
    </w:p>
    <w:p w:rsidR="00241B42" w:rsidRDefault="00197C1D">
      <w:pPr>
        <w:pStyle w:val="normal"/>
        <w:widowControl w:val="0"/>
        <w:spacing w:before="120" w:line="240" w:lineRule="auto"/>
        <w:ind w:left="112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Положення та зміни до нього ухвалюються педагогічною радою ліцею більшістю голосів і набирає чинності з моменту схвалення, вводиться в дію наказом директора закладу.</w:t>
      </w:r>
    </w:p>
    <w:p w:rsidR="00241B42" w:rsidRDefault="00197C1D">
      <w:pPr>
        <w:pStyle w:val="normal"/>
        <w:widowControl w:val="0"/>
        <w:spacing w:line="240" w:lineRule="auto"/>
        <w:ind w:left="112" w:right="1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Незнання або нерозуміння норм Положення не є виправданням неетичної поведінки. Заклад забезпечує доступ до тексту Положення через офіційний сайт ліцею.</w:t>
      </w:r>
    </w:p>
    <w:p w:rsidR="00241B42" w:rsidRDefault="00241B42">
      <w:pPr>
        <w:pStyle w:val="normal"/>
      </w:pPr>
    </w:p>
    <w:sectPr w:rsidR="00241B42" w:rsidSect="00241B42">
      <w:pgSz w:w="11909" w:h="16834"/>
      <w:pgMar w:top="600" w:right="460" w:bottom="280" w:left="102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B54"/>
    <w:multiLevelType w:val="multilevel"/>
    <w:tmpl w:val="68982644"/>
    <w:lvl w:ilvl="0">
      <w:numFmt w:val="bullet"/>
      <w:lvlText w:val="-"/>
      <w:lvlJc w:val="left"/>
      <w:pPr>
        <w:ind w:left="29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722" w:hanging="164"/>
      </w:pPr>
    </w:lvl>
    <w:lvl w:ilvl="2">
      <w:numFmt w:val="bullet"/>
      <w:lvlText w:val="•"/>
      <w:lvlJc w:val="left"/>
      <w:pPr>
        <w:ind w:left="1145" w:hanging="164"/>
      </w:pPr>
    </w:lvl>
    <w:lvl w:ilvl="3">
      <w:numFmt w:val="bullet"/>
      <w:lvlText w:val="•"/>
      <w:lvlJc w:val="left"/>
      <w:pPr>
        <w:ind w:left="1568" w:hanging="164"/>
      </w:pPr>
    </w:lvl>
    <w:lvl w:ilvl="4">
      <w:numFmt w:val="bullet"/>
      <w:lvlText w:val="•"/>
      <w:lvlJc w:val="left"/>
      <w:pPr>
        <w:ind w:left="1990" w:hanging="164"/>
      </w:pPr>
    </w:lvl>
    <w:lvl w:ilvl="5">
      <w:numFmt w:val="bullet"/>
      <w:lvlText w:val="•"/>
      <w:lvlJc w:val="left"/>
      <w:pPr>
        <w:ind w:left="2413" w:hanging="164"/>
      </w:pPr>
    </w:lvl>
    <w:lvl w:ilvl="6">
      <w:numFmt w:val="bullet"/>
      <w:lvlText w:val="•"/>
      <w:lvlJc w:val="left"/>
      <w:pPr>
        <w:ind w:left="2836" w:hanging="163"/>
      </w:pPr>
    </w:lvl>
    <w:lvl w:ilvl="7">
      <w:numFmt w:val="bullet"/>
      <w:lvlText w:val="•"/>
      <w:lvlJc w:val="left"/>
      <w:pPr>
        <w:ind w:left="3258" w:hanging="163"/>
      </w:pPr>
    </w:lvl>
    <w:lvl w:ilvl="8">
      <w:numFmt w:val="bullet"/>
      <w:lvlText w:val="•"/>
      <w:lvlJc w:val="left"/>
      <w:pPr>
        <w:ind w:left="3681" w:hanging="163"/>
      </w:pPr>
    </w:lvl>
  </w:abstractNum>
  <w:abstractNum w:abstractNumId="1">
    <w:nsid w:val="0D3D05F3"/>
    <w:multiLevelType w:val="multilevel"/>
    <w:tmpl w:val="E4E82FF4"/>
    <w:lvl w:ilvl="0">
      <w:numFmt w:val="bullet"/>
      <w:lvlText w:val="-"/>
      <w:lvlJc w:val="left"/>
      <w:pPr>
        <w:ind w:left="29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722" w:hanging="164"/>
      </w:pPr>
    </w:lvl>
    <w:lvl w:ilvl="2">
      <w:numFmt w:val="bullet"/>
      <w:lvlText w:val="•"/>
      <w:lvlJc w:val="left"/>
      <w:pPr>
        <w:ind w:left="1145" w:hanging="164"/>
      </w:pPr>
    </w:lvl>
    <w:lvl w:ilvl="3">
      <w:numFmt w:val="bullet"/>
      <w:lvlText w:val="•"/>
      <w:lvlJc w:val="left"/>
      <w:pPr>
        <w:ind w:left="1568" w:hanging="164"/>
      </w:pPr>
    </w:lvl>
    <w:lvl w:ilvl="4">
      <w:numFmt w:val="bullet"/>
      <w:lvlText w:val="•"/>
      <w:lvlJc w:val="left"/>
      <w:pPr>
        <w:ind w:left="1990" w:hanging="164"/>
      </w:pPr>
    </w:lvl>
    <w:lvl w:ilvl="5">
      <w:numFmt w:val="bullet"/>
      <w:lvlText w:val="•"/>
      <w:lvlJc w:val="left"/>
      <w:pPr>
        <w:ind w:left="2413" w:hanging="164"/>
      </w:pPr>
    </w:lvl>
    <w:lvl w:ilvl="6">
      <w:numFmt w:val="bullet"/>
      <w:lvlText w:val="•"/>
      <w:lvlJc w:val="left"/>
      <w:pPr>
        <w:ind w:left="2836" w:hanging="163"/>
      </w:pPr>
    </w:lvl>
    <w:lvl w:ilvl="7">
      <w:numFmt w:val="bullet"/>
      <w:lvlText w:val="•"/>
      <w:lvlJc w:val="left"/>
      <w:pPr>
        <w:ind w:left="3258" w:hanging="163"/>
      </w:pPr>
    </w:lvl>
    <w:lvl w:ilvl="8">
      <w:numFmt w:val="bullet"/>
      <w:lvlText w:val="•"/>
      <w:lvlJc w:val="left"/>
      <w:pPr>
        <w:ind w:left="3681" w:hanging="163"/>
      </w:pPr>
    </w:lvl>
  </w:abstractNum>
  <w:abstractNum w:abstractNumId="2">
    <w:nsid w:val="18163A67"/>
    <w:multiLevelType w:val="multilevel"/>
    <w:tmpl w:val="94AAB178"/>
    <w:lvl w:ilvl="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556" w:hanging="164"/>
      </w:pPr>
    </w:lvl>
    <w:lvl w:ilvl="2">
      <w:numFmt w:val="bullet"/>
      <w:lvlText w:val="•"/>
      <w:lvlJc w:val="left"/>
      <w:pPr>
        <w:ind w:left="1013" w:hanging="164"/>
      </w:pPr>
    </w:lvl>
    <w:lvl w:ilvl="3">
      <w:numFmt w:val="bullet"/>
      <w:lvlText w:val="•"/>
      <w:lvlJc w:val="left"/>
      <w:pPr>
        <w:ind w:left="1470" w:hanging="164"/>
      </w:pPr>
    </w:lvl>
    <w:lvl w:ilvl="4">
      <w:numFmt w:val="bullet"/>
      <w:lvlText w:val="•"/>
      <w:lvlJc w:val="left"/>
      <w:pPr>
        <w:ind w:left="1927" w:hanging="164"/>
      </w:pPr>
    </w:lvl>
    <w:lvl w:ilvl="5">
      <w:numFmt w:val="bullet"/>
      <w:lvlText w:val="•"/>
      <w:lvlJc w:val="left"/>
      <w:pPr>
        <w:ind w:left="2384" w:hanging="164"/>
      </w:pPr>
    </w:lvl>
    <w:lvl w:ilvl="6">
      <w:numFmt w:val="bullet"/>
      <w:lvlText w:val="•"/>
      <w:lvlJc w:val="left"/>
      <w:pPr>
        <w:ind w:left="2841" w:hanging="163"/>
      </w:pPr>
    </w:lvl>
    <w:lvl w:ilvl="7">
      <w:numFmt w:val="bullet"/>
      <w:lvlText w:val="•"/>
      <w:lvlJc w:val="left"/>
      <w:pPr>
        <w:ind w:left="3298" w:hanging="163"/>
      </w:pPr>
    </w:lvl>
    <w:lvl w:ilvl="8">
      <w:numFmt w:val="bullet"/>
      <w:lvlText w:val="•"/>
      <w:lvlJc w:val="left"/>
      <w:pPr>
        <w:ind w:left="3755" w:hanging="164"/>
      </w:pPr>
    </w:lvl>
  </w:abstractNum>
  <w:abstractNum w:abstractNumId="3">
    <w:nsid w:val="2B39556B"/>
    <w:multiLevelType w:val="multilevel"/>
    <w:tmpl w:val="4464FD7E"/>
    <w:lvl w:ilvl="0">
      <w:numFmt w:val="bullet"/>
      <w:lvlText w:val="-"/>
      <w:lvlJc w:val="left"/>
      <w:pPr>
        <w:ind w:left="297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722" w:hanging="164"/>
      </w:pPr>
    </w:lvl>
    <w:lvl w:ilvl="2">
      <w:numFmt w:val="bullet"/>
      <w:lvlText w:val="•"/>
      <w:lvlJc w:val="left"/>
      <w:pPr>
        <w:ind w:left="1145" w:hanging="164"/>
      </w:pPr>
    </w:lvl>
    <w:lvl w:ilvl="3">
      <w:numFmt w:val="bullet"/>
      <w:lvlText w:val="•"/>
      <w:lvlJc w:val="left"/>
      <w:pPr>
        <w:ind w:left="1568" w:hanging="164"/>
      </w:pPr>
    </w:lvl>
    <w:lvl w:ilvl="4">
      <w:numFmt w:val="bullet"/>
      <w:lvlText w:val="•"/>
      <w:lvlJc w:val="left"/>
      <w:pPr>
        <w:ind w:left="1990" w:hanging="164"/>
      </w:pPr>
    </w:lvl>
    <w:lvl w:ilvl="5">
      <w:numFmt w:val="bullet"/>
      <w:lvlText w:val="•"/>
      <w:lvlJc w:val="left"/>
      <w:pPr>
        <w:ind w:left="2413" w:hanging="164"/>
      </w:pPr>
    </w:lvl>
    <w:lvl w:ilvl="6">
      <w:numFmt w:val="bullet"/>
      <w:lvlText w:val="•"/>
      <w:lvlJc w:val="left"/>
      <w:pPr>
        <w:ind w:left="2836" w:hanging="163"/>
      </w:pPr>
    </w:lvl>
    <w:lvl w:ilvl="7">
      <w:numFmt w:val="bullet"/>
      <w:lvlText w:val="•"/>
      <w:lvlJc w:val="left"/>
      <w:pPr>
        <w:ind w:left="3258" w:hanging="163"/>
      </w:pPr>
    </w:lvl>
    <w:lvl w:ilvl="8">
      <w:numFmt w:val="bullet"/>
      <w:lvlText w:val="•"/>
      <w:lvlJc w:val="left"/>
      <w:pPr>
        <w:ind w:left="3681" w:hanging="163"/>
      </w:pPr>
    </w:lvl>
  </w:abstractNum>
  <w:abstractNum w:abstractNumId="4">
    <w:nsid w:val="44D73EE0"/>
    <w:multiLevelType w:val="multilevel"/>
    <w:tmpl w:val="962A61A8"/>
    <w:lvl w:ilvl="0">
      <w:numFmt w:val="bullet"/>
      <w:lvlText w:val="-"/>
      <w:lvlJc w:val="left"/>
      <w:pPr>
        <w:ind w:left="271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460" w:hanging="164"/>
      </w:pPr>
    </w:lvl>
    <w:lvl w:ilvl="2">
      <w:numFmt w:val="bullet"/>
      <w:lvlText w:val="•"/>
      <w:lvlJc w:val="left"/>
      <w:pPr>
        <w:ind w:left="640" w:hanging="164"/>
      </w:pPr>
    </w:lvl>
    <w:lvl w:ilvl="3">
      <w:numFmt w:val="bullet"/>
      <w:lvlText w:val="•"/>
      <w:lvlJc w:val="left"/>
      <w:pPr>
        <w:ind w:left="820" w:hanging="164"/>
      </w:pPr>
    </w:lvl>
    <w:lvl w:ilvl="4">
      <w:numFmt w:val="bullet"/>
      <w:lvlText w:val="•"/>
      <w:lvlJc w:val="left"/>
      <w:pPr>
        <w:ind w:left="1001" w:hanging="164"/>
      </w:pPr>
    </w:lvl>
    <w:lvl w:ilvl="5">
      <w:numFmt w:val="bullet"/>
      <w:lvlText w:val="•"/>
      <w:lvlJc w:val="left"/>
      <w:pPr>
        <w:ind w:left="1181" w:hanging="164"/>
      </w:pPr>
    </w:lvl>
    <w:lvl w:ilvl="6">
      <w:numFmt w:val="bullet"/>
      <w:lvlText w:val="•"/>
      <w:lvlJc w:val="left"/>
      <w:pPr>
        <w:ind w:left="1361" w:hanging="164"/>
      </w:pPr>
    </w:lvl>
    <w:lvl w:ilvl="7">
      <w:numFmt w:val="bullet"/>
      <w:lvlText w:val="•"/>
      <w:lvlJc w:val="left"/>
      <w:pPr>
        <w:ind w:left="1542" w:hanging="164"/>
      </w:pPr>
    </w:lvl>
    <w:lvl w:ilvl="8">
      <w:numFmt w:val="bullet"/>
      <w:lvlText w:val="•"/>
      <w:lvlJc w:val="left"/>
      <w:pPr>
        <w:ind w:left="1722" w:hanging="164"/>
      </w:pPr>
    </w:lvl>
  </w:abstractNum>
  <w:abstractNum w:abstractNumId="5">
    <w:nsid w:val="4A333BBF"/>
    <w:multiLevelType w:val="multilevel"/>
    <w:tmpl w:val="71AE927A"/>
    <w:lvl w:ilvl="0">
      <w:start w:val="2"/>
      <w:numFmt w:val="decimal"/>
      <w:lvlText w:val="%1"/>
      <w:lvlJc w:val="left"/>
      <w:pPr>
        <w:ind w:left="112" w:hanging="492"/>
      </w:p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814" w:hanging="702"/>
      </w:pPr>
      <w:rPr>
        <w:rFonts w:ascii="Times New Roman" w:eastAsia="Times New Roman" w:hAnsi="Times New Roman" w:cs="Times New Roman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12" w:hanging="913"/>
      </w:pPr>
      <w:rPr>
        <w:rFonts w:ascii="Times New Roman" w:eastAsia="Times New Roman" w:hAnsi="Times New Roman" w:cs="Times New Roman"/>
        <w:sz w:val="28"/>
        <w:szCs w:val="28"/>
      </w:rPr>
    </w:lvl>
    <w:lvl w:ilvl="4">
      <w:numFmt w:val="bullet"/>
      <w:lvlText w:val="•"/>
      <w:lvlJc w:val="left"/>
      <w:pPr>
        <w:ind w:left="4022" w:hanging="913"/>
      </w:pPr>
    </w:lvl>
    <w:lvl w:ilvl="5">
      <w:numFmt w:val="bullet"/>
      <w:lvlText w:val="•"/>
      <w:lvlJc w:val="left"/>
      <w:pPr>
        <w:ind w:left="5089" w:hanging="913"/>
      </w:pPr>
    </w:lvl>
    <w:lvl w:ilvl="6">
      <w:numFmt w:val="bullet"/>
      <w:lvlText w:val="•"/>
      <w:lvlJc w:val="left"/>
      <w:pPr>
        <w:ind w:left="6156" w:hanging="912"/>
      </w:pPr>
    </w:lvl>
    <w:lvl w:ilvl="7">
      <w:numFmt w:val="bullet"/>
      <w:lvlText w:val="•"/>
      <w:lvlJc w:val="left"/>
      <w:pPr>
        <w:ind w:left="7224" w:hanging="913"/>
      </w:pPr>
    </w:lvl>
    <w:lvl w:ilvl="8">
      <w:numFmt w:val="bullet"/>
      <w:lvlText w:val="•"/>
      <w:lvlJc w:val="left"/>
      <w:pPr>
        <w:ind w:left="8291" w:hanging="912"/>
      </w:pPr>
    </w:lvl>
  </w:abstractNum>
  <w:abstractNum w:abstractNumId="6">
    <w:nsid w:val="4C9411D9"/>
    <w:multiLevelType w:val="multilevel"/>
    <w:tmpl w:val="D240A2D4"/>
    <w:lvl w:ilvl="0">
      <w:start w:val="1"/>
      <w:numFmt w:val="decimal"/>
      <w:lvlText w:val="%1."/>
      <w:lvlJc w:val="left"/>
      <w:pPr>
        <w:ind w:left="4071" w:hanging="281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4785" w:hanging="497"/>
      </w:pPr>
    </w:lvl>
    <w:lvl w:ilvl="3">
      <w:numFmt w:val="bullet"/>
      <w:lvlText w:val="•"/>
      <w:lvlJc w:val="left"/>
      <w:pPr>
        <w:ind w:left="5490" w:hanging="497"/>
      </w:pPr>
    </w:lvl>
    <w:lvl w:ilvl="4">
      <w:numFmt w:val="bullet"/>
      <w:lvlText w:val="•"/>
      <w:lvlJc w:val="left"/>
      <w:pPr>
        <w:ind w:left="6195" w:hanging="497"/>
      </w:pPr>
    </w:lvl>
    <w:lvl w:ilvl="5">
      <w:numFmt w:val="bullet"/>
      <w:lvlText w:val="•"/>
      <w:lvlJc w:val="left"/>
      <w:pPr>
        <w:ind w:left="6900" w:hanging="497"/>
      </w:pPr>
    </w:lvl>
    <w:lvl w:ilvl="6">
      <w:numFmt w:val="bullet"/>
      <w:lvlText w:val="•"/>
      <w:lvlJc w:val="left"/>
      <w:pPr>
        <w:ind w:left="7605" w:hanging="497"/>
      </w:pPr>
    </w:lvl>
    <w:lvl w:ilvl="7">
      <w:numFmt w:val="bullet"/>
      <w:lvlText w:val="•"/>
      <w:lvlJc w:val="left"/>
      <w:pPr>
        <w:ind w:left="8310" w:hanging="497"/>
      </w:pPr>
    </w:lvl>
    <w:lvl w:ilvl="8">
      <w:numFmt w:val="bullet"/>
      <w:lvlText w:val="•"/>
      <w:lvlJc w:val="left"/>
      <w:pPr>
        <w:ind w:left="9016" w:hanging="497"/>
      </w:pPr>
    </w:lvl>
  </w:abstractNum>
  <w:abstractNum w:abstractNumId="7">
    <w:nsid w:val="7A77060D"/>
    <w:multiLevelType w:val="multilevel"/>
    <w:tmpl w:val="A49EB55E"/>
    <w:lvl w:ilvl="0">
      <w:numFmt w:val="bullet"/>
      <w:lvlText w:val="-"/>
      <w:lvlJc w:val="left"/>
      <w:pPr>
        <w:ind w:left="134" w:hanging="16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578" w:hanging="164"/>
      </w:pPr>
    </w:lvl>
    <w:lvl w:ilvl="2">
      <w:numFmt w:val="bullet"/>
      <w:lvlText w:val="•"/>
      <w:lvlJc w:val="left"/>
      <w:pPr>
        <w:ind w:left="1017" w:hanging="163"/>
      </w:pPr>
    </w:lvl>
    <w:lvl w:ilvl="3">
      <w:numFmt w:val="bullet"/>
      <w:lvlText w:val="•"/>
      <w:lvlJc w:val="left"/>
      <w:pPr>
        <w:ind w:left="1456" w:hanging="164"/>
      </w:pPr>
    </w:lvl>
    <w:lvl w:ilvl="4">
      <w:numFmt w:val="bullet"/>
      <w:lvlText w:val="•"/>
      <w:lvlJc w:val="left"/>
      <w:pPr>
        <w:ind w:left="1894" w:hanging="164"/>
      </w:pPr>
    </w:lvl>
    <w:lvl w:ilvl="5">
      <w:numFmt w:val="bullet"/>
      <w:lvlText w:val="•"/>
      <w:lvlJc w:val="left"/>
      <w:pPr>
        <w:ind w:left="2333" w:hanging="164"/>
      </w:pPr>
    </w:lvl>
    <w:lvl w:ilvl="6">
      <w:numFmt w:val="bullet"/>
      <w:lvlText w:val="•"/>
      <w:lvlJc w:val="left"/>
      <w:pPr>
        <w:ind w:left="2772" w:hanging="164"/>
      </w:pPr>
    </w:lvl>
    <w:lvl w:ilvl="7">
      <w:numFmt w:val="bullet"/>
      <w:lvlText w:val="•"/>
      <w:lvlJc w:val="left"/>
      <w:pPr>
        <w:ind w:left="3210" w:hanging="164"/>
      </w:pPr>
    </w:lvl>
    <w:lvl w:ilvl="8">
      <w:numFmt w:val="bullet"/>
      <w:lvlText w:val="•"/>
      <w:lvlJc w:val="left"/>
      <w:pPr>
        <w:ind w:left="3649" w:hanging="164"/>
      </w:pPr>
    </w:lvl>
  </w:abstractNum>
  <w:abstractNum w:abstractNumId="8">
    <w:nsid w:val="7B681CB1"/>
    <w:multiLevelType w:val="multilevel"/>
    <w:tmpl w:val="D026C6DA"/>
    <w:lvl w:ilvl="0">
      <w:start w:val="1"/>
      <w:numFmt w:val="decimal"/>
      <w:lvlText w:val="%1"/>
      <w:lvlJc w:val="left"/>
      <w:pPr>
        <w:ind w:left="112" w:hanging="491"/>
      </w:pPr>
    </w:lvl>
    <w:lvl w:ilvl="1">
      <w:start w:val="1"/>
      <w:numFmt w:val="decimal"/>
      <w:lvlText w:val="%1.%2."/>
      <w:lvlJc w:val="left"/>
      <w:pPr>
        <w:ind w:left="112" w:hanging="491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181" w:hanging="491"/>
      </w:pPr>
    </w:lvl>
    <w:lvl w:ilvl="3">
      <w:numFmt w:val="bullet"/>
      <w:lvlText w:val="•"/>
      <w:lvlJc w:val="left"/>
      <w:pPr>
        <w:ind w:left="3211" w:hanging="491"/>
      </w:pPr>
    </w:lvl>
    <w:lvl w:ilvl="4">
      <w:numFmt w:val="bullet"/>
      <w:lvlText w:val="•"/>
      <w:lvlJc w:val="left"/>
      <w:pPr>
        <w:ind w:left="4242" w:hanging="491"/>
      </w:pPr>
    </w:lvl>
    <w:lvl w:ilvl="5">
      <w:numFmt w:val="bullet"/>
      <w:lvlText w:val="•"/>
      <w:lvlJc w:val="left"/>
      <w:pPr>
        <w:ind w:left="5273" w:hanging="491"/>
      </w:pPr>
    </w:lvl>
    <w:lvl w:ilvl="6">
      <w:numFmt w:val="bullet"/>
      <w:lvlText w:val="•"/>
      <w:lvlJc w:val="left"/>
      <w:pPr>
        <w:ind w:left="6303" w:hanging="491"/>
      </w:pPr>
    </w:lvl>
    <w:lvl w:ilvl="7">
      <w:numFmt w:val="bullet"/>
      <w:lvlText w:val="•"/>
      <w:lvlJc w:val="left"/>
      <w:pPr>
        <w:ind w:left="7334" w:hanging="491"/>
      </w:pPr>
    </w:lvl>
    <w:lvl w:ilvl="8">
      <w:numFmt w:val="bullet"/>
      <w:lvlText w:val="•"/>
      <w:lvlJc w:val="left"/>
      <w:pPr>
        <w:ind w:left="8365" w:hanging="491"/>
      </w:pPr>
    </w:lvl>
  </w:abstractNum>
  <w:abstractNum w:abstractNumId="9">
    <w:nsid w:val="7EA251E1"/>
    <w:multiLevelType w:val="multilevel"/>
    <w:tmpl w:val="E828ED02"/>
    <w:lvl w:ilvl="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50" w:hanging="164"/>
      </w:pPr>
    </w:lvl>
    <w:lvl w:ilvl="2">
      <w:numFmt w:val="bullet"/>
      <w:lvlText w:val="•"/>
      <w:lvlJc w:val="left"/>
      <w:pPr>
        <w:ind w:left="2181" w:hanging="164"/>
      </w:pPr>
    </w:lvl>
    <w:lvl w:ilvl="3">
      <w:numFmt w:val="bullet"/>
      <w:lvlText w:val="•"/>
      <w:lvlJc w:val="left"/>
      <w:pPr>
        <w:ind w:left="3211" w:hanging="163"/>
      </w:pPr>
    </w:lvl>
    <w:lvl w:ilvl="4">
      <w:numFmt w:val="bullet"/>
      <w:lvlText w:val="•"/>
      <w:lvlJc w:val="left"/>
      <w:pPr>
        <w:ind w:left="4242" w:hanging="164"/>
      </w:pPr>
    </w:lvl>
    <w:lvl w:ilvl="5">
      <w:numFmt w:val="bullet"/>
      <w:lvlText w:val="•"/>
      <w:lvlJc w:val="left"/>
      <w:pPr>
        <w:ind w:left="5273" w:hanging="164"/>
      </w:pPr>
    </w:lvl>
    <w:lvl w:ilvl="6">
      <w:numFmt w:val="bullet"/>
      <w:lvlText w:val="•"/>
      <w:lvlJc w:val="left"/>
      <w:pPr>
        <w:ind w:left="6303" w:hanging="164"/>
      </w:pPr>
    </w:lvl>
    <w:lvl w:ilvl="7">
      <w:numFmt w:val="bullet"/>
      <w:lvlText w:val="•"/>
      <w:lvlJc w:val="left"/>
      <w:pPr>
        <w:ind w:left="7334" w:hanging="164"/>
      </w:pPr>
    </w:lvl>
    <w:lvl w:ilvl="8">
      <w:numFmt w:val="bullet"/>
      <w:lvlText w:val="•"/>
      <w:lvlJc w:val="left"/>
      <w:pPr>
        <w:ind w:left="8365" w:hanging="164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41B42"/>
    <w:rsid w:val="00197C1D"/>
    <w:rsid w:val="001D1FA5"/>
    <w:rsid w:val="00241B42"/>
    <w:rsid w:val="00902221"/>
    <w:rsid w:val="009B4191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A5"/>
  </w:style>
  <w:style w:type="paragraph" w:styleId="1">
    <w:name w:val="heading 1"/>
    <w:basedOn w:val="normal"/>
    <w:next w:val="normal"/>
    <w:rsid w:val="00241B4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41B4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41B4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41B4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41B4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41B4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41B42"/>
  </w:style>
  <w:style w:type="table" w:customStyle="1" w:styleId="TableNormal">
    <w:name w:val="Table Normal"/>
    <w:rsid w:val="00241B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41B4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41B4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41B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241B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241B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8098</Words>
  <Characters>4617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2023-08-19T16:37:00Z</cp:lastPrinted>
  <dcterms:created xsi:type="dcterms:W3CDTF">2023-08-06T11:02:00Z</dcterms:created>
  <dcterms:modified xsi:type="dcterms:W3CDTF">2023-08-19T16:38:00Z</dcterms:modified>
</cp:coreProperties>
</file>