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2D" w:rsidRDefault="0021342D" w:rsidP="0021342D">
      <w:pPr>
        <w:spacing w:after="450" w:line="240" w:lineRule="auto"/>
        <w:outlineLvl w:val="0"/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</w:pPr>
      <w:proofErr w:type="spellStart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>Що</w:t>
      </w:r>
      <w:proofErr w:type="spellEnd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>таке</w:t>
      </w:r>
      <w:proofErr w:type="spellEnd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>вакцинація</w:t>
      </w:r>
      <w:proofErr w:type="spellEnd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 xml:space="preserve"> та коли </w:t>
      </w:r>
      <w:proofErr w:type="spellStart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>робити</w:t>
      </w:r>
      <w:proofErr w:type="spellEnd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>щеплення</w:t>
      </w:r>
      <w:proofErr w:type="spellEnd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>дітям</w:t>
      </w:r>
      <w:proofErr w:type="spellEnd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 xml:space="preserve"> та </w:t>
      </w:r>
      <w:proofErr w:type="spellStart"/>
      <w:r>
        <w:rPr>
          <w:rFonts w:ascii="inherit" w:eastAsia="Times New Roman" w:hAnsi="inherit" w:cs="Arial"/>
          <w:color w:val="9E0059"/>
          <w:kern w:val="36"/>
          <w:sz w:val="54"/>
          <w:szCs w:val="54"/>
          <w:lang w:val="ru-RU"/>
        </w:rPr>
        <w:t>дорослим</w:t>
      </w:r>
      <w:proofErr w:type="spellEnd"/>
    </w:p>
    <w:p w:rsidR="0021342D" w:rsidRDefault="0021342D" w:rsidP="0021342D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Вакцинація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—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введення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антигенного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матеріалу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з метою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створити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імунітет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до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хвороби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який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запобігає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зараженню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або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послаблює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його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негативні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наслідки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</w:p>
    <w:p w:rsidR="00385DE2" w:rsidRDefault="00385DE2">
      <w:pPr>
        <w:rPr>
          <w:lang w:val="ru-RU"/>
        </w:rPr>
      </w:pPr>
    </w:p>
    <w:p w:rsidR="00385DE2" w:rsidRDefault="00385DE2" w:rsidP="00385DE2">
      <w:pPr>
        <w:spacing w:after="225" w:line="630" w:lineRule="atLeast"/>
        <w:outlineLvl w:val="2"/>
        <w:rPr>
          <w:rFonts w:ascii="inherit" w:eastAsia="Times New Roman" w:hAnsi="inherit" w:cs="Arial"/>
          <w:color w:val="9E0059"/>
          <w:sz w:val="45"/>
          <w:szCs w:val="45"/>
          <w:lang w:val="ru-RU"/>
        </w:rPr>
      </w:pP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Чому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варто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робити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щеплення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?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Найчастіше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на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небезпечні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інфекційні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захворювання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хворіють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діти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.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Вакцинопрофілактика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є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найбільш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ефективним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способом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запобігання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інфекційним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хворобам 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дітей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світі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.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Завдяки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проведенню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щеплень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вдалося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зупинити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епідемію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натуральної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віспи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розповсюдження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поліомієліту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дифтерії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та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інших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важких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інфекційних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захворювань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.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Інфекційні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хвороби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дуже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небезпечні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можуть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викликати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ускладнення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інвалідність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деякі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— смерть.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Вакцинація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потрібна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для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захисту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вашої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дитини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</w:p>
    <w:p w:rsidR="00385DE2" w:rsidRDefault="00385DE2" w:rsidP="00385DE2">
      <w:pPr>
        <w:spacing w:after="225" w:line="630" w:lineRule="atLeast"/>
        <w:outlineLvl w:val="2"/>
        <w:rPr>
          <w:rFonts w:ascii="inherit" w:eastAsia="Times New Roman" w:hAnsi="inherit" w:cs="Arial"/>
          <w:color w:val="9E0059"/>
          <w:sz w:val="45"/>
          <w:szCs w:val="45"/>
          <w:lang w:val="ru-RU"/>
        </w:rPr>
      </w:pPr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br/>
        <w:t xml:space="preserve">Коли треба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робити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щеплення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дорослим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і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дітям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?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Вакцинація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проти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більшості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інфекцій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проводиться 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віці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до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півтора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років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.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Дитину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слід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захистити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від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інфекцій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до того, як вона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почне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активно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контактувати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з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іншими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дітьми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дитячому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садку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або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на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майданчику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. </w:t>
      </w:r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 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Чим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більше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дитина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яка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не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отримала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щеплення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спілкується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з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іншими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дітьми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і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дорослими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тим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вищим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є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ризик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інфікуватись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і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захворіти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.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нашій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країні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передбачена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обов'язкова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вакцинація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дітей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проти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10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найбільш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небезпечних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інфекційних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хвороб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:</w:t>
      </w:r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туберкульоз</w:t>
      </w:r>
      <w:proofErr w:type="spellEnd"/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коклюш</w:t>
      </w:r>
      <w:proofErr w:type="spellEnd"/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дифтерія</w:t>
      </w:r>
      <w:proofErr w:type="spellEnd"/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правець</w:t>
      </w:r>
      <w:proofErr w:type="spellEnd"/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поліомієліт</w:t>
      </w:r>
      <w:proofErr w:type="spellEnd"/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гепатит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В</w:t>
      </w:r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lastRenderedPageBreak/>
        <w:t>гемофільна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інфекція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типу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 xml:space="preserve"> b</w:t>
      </w:r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кір</w:t>
      </w:r>
      <w:proofErr w:type="spellEnd"/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краснуха</w:t>
      </w:r>
      <w:proofErr w:type="spellEnd"/>
    </w:p>
    <w:p w:rsidR="00385DE2" w:rsidRDefault="00385DE2" w:rsidP="00385DE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паротит</w:t>
      </w:r>
      <w:proofErr w:type="spellEnd"/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Дорослі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вакцинуються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проти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дифтерії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і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правця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Календар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профілактичних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щеплень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для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дітей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і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дорослих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затверджено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 </w:t>
      </w:r>
      <w:hyperlink r:id="rId5" w:tgtFrame="_blank" w:history="1"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Наказом МОЗ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України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від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11.08 2014 №551 «Про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удосконалення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проведення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профілактичних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щеплень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в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Україні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»</w:t>
        </w:r>
      </w:hyperlink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en-US"/>
        </w:rPr>
      </w:pPr>
      <w:r>
        <w:rPr>
          <w:rFonts w:ascii="Arial" w:eastAsia="Times New Roman" w:hAnsi="Arial" w:cs="Arial"/>
          <w:noProof/>
          <w:color w:val="353D42"/>
          <w:sz w:val="27"/>
          <w:szCs w:val="27"/>
          <w:lang w:val="en-US"/>
        </w:rPr>
        <w:drawing>
          <wp:inline distT="0" distB="0" distL="0" distR="0">
            <wp:extent cx="5715000" cy="4743450"/>
            <wp:effectExtent l="0" t="0" r="0" b="0"/>
            <wp:docPr id="1" name="Рисунок 1" descr="Календар профілактичних щепл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ендар профілактичних щеплен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 </w:t>
      </w:r>
    </w:p>
    <w:p w:rsidR="00385DE2" w:rsidRDefault="00385DE2" w:rsidP="00385DE2">
      <w:pPr>
        <w:spacing w:after="225" w:line="630" w:lineRule="atLeast"/>
        <w:outlineLvl w:val="2"/>
        <w:rPr>
          <w:rFonts w:ascii="inherit" w:eastAsia="Times New Roman" w:hAnsi="inherit" w:cs="Arial"/>
          <w:color w:val="9E0059"/>
          <w:sz w:val="45"/>
          <w:szCs w:val="45"/>
          <w:lang w:val="ru-RU"/>
        </w:rPr>
      </w:pPr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Як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перевірити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наявність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вакцин?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На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теперішній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час в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медичних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установах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Запоріжжя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є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вакцини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проти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усіх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перерахованих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захворювань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.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Інформація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про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наявність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розміщена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на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lastRenderedPageBreak/>
        <w:t>інформаційних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стендах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закладів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.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Також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наявність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вакцин 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медичних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закладах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Запорізької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області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можна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перевірити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у</w:t>
      </w:r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 </w:t>
      </w:r>
      <w:hyperlink r:id="rId7" w:anchor="gid=67179913" w:tgtFrame="_blank" w:history="1"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таблиці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, яку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веде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Міністерство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охорони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здоров'я</w:t>
        </w:r>
        <w:proofErr w:type="spellEnd"/>
      </w:hyperlink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Вакцини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закуповуються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Міністерством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охорони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здоров'я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України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за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державні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кошти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і в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регіон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надходять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централізовано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.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Заклади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охорони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здоров'я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міста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отримують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вакцини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в КУ «СТМО «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Дитинство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»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згідно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розподілу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,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затвердженого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наказом Департаменту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охорони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здоров'я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облдержадміністрації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Всі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виробники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вакцин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проходять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сувору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процедуру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отримання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дозволу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на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застосування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вакцин. 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нашій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країні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спеціальні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органи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по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реєстрації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лікарських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засобів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проводять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незалежну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експертизу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складу вакцин.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Випадки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небажаних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реакцій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при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використанні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вакцин регулярно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аналізуються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і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розглядаються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експертами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системи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охорони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здоров'я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</w:p>
    <w:p w:rsidR="00385DE2" w:rsidRDefault="00385DE2" w:rsidP="00385DE2">
      <w:pPr>
        <w:spacing w:after="225" w:line="630" w:lineRule="atLeast"/>
        <w:outlineLvl w:val="2"/>
        <w:rPr>
          <w:rFonts w:ascii="inherit" w:eastAsia="Times New Roman" w:hAnsi="inherit" w:cs="Arial"/>
          <w:color w:val="9E0059"/>
          <w:sz w:val="45"/>
          <w:szCs w:val="45"/>
          <w:lang w:val="ru-RU"/>
        </w:rPr>
      </w:pPr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br/>
      </w:r>
      <w:proofErr w:type="gram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У мене</w:t>
      </w:r>
      <w:proofErr w:type="gram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залишилися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питання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,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куди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звертатися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?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Зверніться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до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вашого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сімейного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лікаря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 </w:t>
      </w:r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Ви можете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записатися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на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прийом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онлайн</w:t>
      </w:r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 </w:t>
      </w:r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на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офіційному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веб-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сайті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Департаменту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охорони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здоров'я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hyperlink r:id="rId8" w:tgtFrame="_blank" w:history="1"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Записатися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на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прийом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до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лікаря</w:t>
        </w:r>
        <w:proofErr w:type="spellEnd"/>
      </w:hyperlink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Багато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корисної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інформації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про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вакцинацію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</w:t>
      </w:r>
      <w:proofErr w:type="spellStart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публікується</w:t>
      </w:r>
      <w:proofErr w:type="spellEnd"/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 xml:space="preserve"> на</w:t>
      </w:r>
      <w:r>
        <w:rPr>
          <w:rFonts w:ascii="Arial" w:eastAsia="Times New Roman" w:hAnsi="Arial" w:cs="Arial"/>
          <w:color w:val="353D42"/>
          <w:sz w:val="27"/>
          <w:szCs w:val="27"/>
          <w:lang w:val="en-US"/>
        </w:rPr>
        <w:t> </w:t>
      </w:r>
      <w:hyperlink r:id="rId9" w:tgtFrame="_blank" w:history="1"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офіційному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сайті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Міністерства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охорони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здоров'я</w:t>
        </w:r>
        <w:proofErr w:type="spellEnd"/>
      </w:hyperlink>
      <w:r>
        <w:rPr>
          <w:rFonts w:ascii="Arial" w:eastAsia="Times New Roman" w:hAnsi="Arial" w:cs="Arial"/>
          <w:color w:val="353D42"/>
          <w:sz w:val="27"/>
          <w:szCs w:val="27"/>
          <w:lang w:val="ru-RU"/>
        </w:rPr>
        <w:t>.</w:t>
      </w:r>
    </w:p>
    <w:p w:rsidR="00385DE2" w:rsidRDefault="00385DE2" w:rsidP="00385DE2">
      <w:pPr>
        <w:spacing w:after="225" w:line="630" w:lineRule="atLeast"/>
        <w:outlineLvl w:val="2"/>
        <w:rPr>
          <w:rFonts w:ascii="inherit" w:eastAsia="Times New Roman" w:hAnsi="inherit" w:cs="Arial"/>
          <w:color w:val="9E0059"/>
          <w:sz w:val="45"/>
          <w:szCs w:val="45"/>
          <w:lang w:val="ru-RU"/>
        </w:rPr>
      </w:pPr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br/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Документи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,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які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регулюють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дане</w:t>
      </w:r>
      <w:proofErr w:type="spellEnd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 xml:space="preserve"> </w:t>
      </w:r>
      <w:proofErr w:type="spellStart"/>
      <w:r>
        <w:rPr>
          <w:rFonts w:ascii="inherit" w:eastAsia="Times New Roman" w:hAnsi="inherit" w:cs="Arial"/>
          <w:color w:val="9E0059"/>
          <w:sz w:val="45"/>
          <w:szCs w:val="45"/>
          <w:lang w:val="ru-RU"/>
        </w:rPr>
        <w:t>питання</w:t>
      </w:r>
      <w:proofErr w:type="spellEnd"/>
    </w:p>
    <w:p w:rsidR="00385DE2" w:rsidRDefault="00385DE2" w:rsidP="00385DE2">
      <w:pPr>
        <w:spacing w:after="188" w:line="240" w:lineRule="auto"/>
        <w:rPr>
          <w:rFonts w:ascii="Arial" w:eastAsia="Times New Roman" w:hAnsi="Arial" w:cs="Arial"/>
          <w:color w:val="353D42"/>
          <w:sz w:val="27"/>
          <w:szCs w:val="27"/>
          <w:lang w:val="ru-RU"/>
        </w:rPr>
      </w:pPr>
      <w:hyperlink r:id="rId10" w:tgtFrame="_blank" w:history="1"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Наказ МОЗ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України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від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11.08 2014 №551 Про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удосконалення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проведення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профілактичних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щеплень</w:t>
        </w:r>
        <w:proofErr w:type="spellEnd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 xml:space="preserve"> в </w:t>
        </w:r>
        <w:proofErr w:type="spellStart"/>
        <w:r>
          <w:rPr>
            <w:rStyle w:val="a3"/>
            <w:rFonts w:ascii="Arial" w:eastAsia="Times New Roman" w:hAnsi="Arial" w:cs="Arial"/>
            <w:color w:val="0078D7"/>
            <w:sz w:val="27"/>
            <w:szCs w:val="27"/>
            <w:lang w:val="ru-RU"/>
          </w:rPr>
          <w:t>Україні</w:t>
        </w:r>
        <w:proofErr w:type="spellEnd"/>
      </w:hyperlink>
    </w:p>
    <w:p w:rsidR="00176AFB" w:rsidRPr="00385DE2" w:rsidRDefault="00176AFB" w:rsidP="00385DE2">
      <w:pPr>
        <w:rPr>
          <w:lang w:val="ru-RU"/>
        </w:rPr>
      </w:pPr>
      <w:bookmarkStart w:id="0" w:name="_GoBack"/>
      <w:bookmarkEnd w:id="0"/>
    </w:p>
    <w:sectPr w:rsidR="00176AFB" w:rsidRPr="00385D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B2E76"/>
    <w:multiLevelType w:val="multilevel"/>
    <w:tmpl w:val="2A4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D4"/>
    <w:rsid w:val="00176AFB"/>
    <w:rsid w:val="0021342D"/>
    <w:rsid w:val="00385DE2"/>
    <w:rsid w:val="00C2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BF40E-4F94-4D9E-951C-7C9A0325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2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zp.ua/zapis-na-priem-raio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htj8M5nJ4LNK-5eICiSJVXAvRzra0U4DrGyauHRmkoA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z1237-14" TargetMode="External"/><Relationship Id="rId10" Type="http://schemas.openxmlformats.org/officeDocument/2006/relationships/hyperlink" Target="https://zakon.rada.gov.ua/laws/show/z1237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z.gov.ua/immun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2024-05-08T10:46:00Z</dcterms:created>
  <dcterms:modified xsi:type="dcterms:W3CDTF">2024-05-08T10:49:00Z</dcterms:modified>
</cp:coreProperties>
</file>