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D6D25" w14:textId="77777777" w:rsidR="0068272A" w:rsidRPr="0068272A" w:rsidRDefault="0068272A" w:rsidP="0068272A">
      <w:pPr>
        <w:shd w:val="clear" w:color="auto" w:fill="FFFFFF"/>
        <w:spacing w:before="150" w:after="180" w:line="240" w:lineRule="auto"/>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Схвалено                                                                                                              « Затверджено»</w:t>
      </w:r>
    </w:p>
    <w:p w14:paraId="48D1100A" w14:textId="77777777" w:rsidR="0068272A" w:rsidRPr="0068272A" w:rsidRDefault="0068272A" w:rsidP="0068272A">
      <w:pPr>
        <w:shd w:val="clear" w:color="auto" w:fill="FFFFFF"/>
        <w:spacing w:before="150" w:after="180" w:line="240" w:lineRule="auto"/>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педагогічною радою                                                                                         наказом №___ від___ січня 2020</w:t>
      </w:r>
    </w:p>
    <w:p w14:paraId="1761232E" w14:textId="77777777" w:rsidR="0068272A" w:rsidRPr="0068272A" w:rsidRDefault="0068272A" w:rsidP="0068272A">
      <w:pPr>
        <w:shd w:val="clear" w:color="auto" w:fill="FFFFFF"/>
        <w:spacing w:before="150" w:after="180" w:line="240" w:lineRule="auto"/>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Протокол №___                                                                                                 Директор ОЗ « Пустомитівська</w:t>
      </w:r>
    </w:p>
    <w:p w14:paraId="048F637F" w14:textId="77777777" w:rsidR="0068272A" w:rsidRPr="0068272A" w:rsidRDefault="0068272A" w:rsidP="0068272A">
      <w:pPr>
        <w:shd w:val="clear" w:color="auto" w:fill="FFFFFF"/>
        <w:spacing w:before="150" w:after="180" w:line="240" w:lineRule="auto"/>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від___________ 2020 р.                                                                                      ЗОШ №1 І-ІІІ ст.»                                                                                                                                                                                         _______________ С. Мороз</w:t>
      </w:r>
    </w:p>
    <w:p w14:paraId="0BE8B311" w14:textId="77777777" w:rsidR="0068272A" w:rsidRPr="0068272A" w:rsidRDefault="0068272A" w:rsidP="0068272A">
      <w:pPr>
        <w:shd w:val="clear" w:color="auto" w:fill="FFFFFF"/>
        <w:spacing w:before="150" w:after="180" w:line="240" w:lineRule="auto"/>
        <w:jc w:val="center"/>
        <w:rPr>
          <w:rFonts w:ascii="Tahoma" w:eastAsia="Times New Roman" w:hAnsi="Tahoma" w:cs="Tahoma"/>
          <w:color w:val="111111"/>
          <w:sz w:val="18"/>
          <w:szCs w:val="18"/>
          <w:lang w:eastAsia="uk-UA"/>
        </w:rPr>
      </w:pPr>
      <w:r w:rsidRPr="0068272A">
        <w:rPr>
          <w:rFonts w:ascii="Tahoma" w:eastAsia="Times New Roman" w:hAnsi="Tahoma" w:cs="Tahoma"/>
          <w:b/>
          <w:bCs/>
          <w:color w:val="111111"/>
          <w:sz w:val="24"/>
          <w:szCs w:val="24"/>
          <w:lang w:eastAsia="uk-UA"/>
        </w:rPr>
        <w:t>ПОЛОЖЕННЯ</w:t>
      </w:r>
    </w:p>
    <w:p w14:paraId="792A41EE" w14:textId="77777777" w:rsidR="0068272A" w:rsidRPr="0068272A" w:rsidRDefault="0068272A" w:rsidP="0068272A">
      <w:pPr>
        <w:shd w:val="clear" w:color="auto" w:fill="FFFFFF"/>
        <w:spacing w:before="150" w:after="180" w:line="240" w:lineRule="auto"/>
        <w:jc w:val="center"/>
        <w:rPr>
          <w:rFonts w:ascii="Tahoma" w:eastAsia="Times New Roman" w:hAnsi="Tahoma" w:cs="Tahoma"/>
          <w:color w:val="111111"/>
          <w:sz w:val="18"/>
          <w:szCs w:val="18"/>
          <w:lang w:eastAsia="uk-UA"/>
        </w:rPr>
      </w:pPr>
      <w:r w:rsidRPr="0068272A">
        <w:rPr>
          <w:rFonts w:ascii="Tahoma" w:eastAsia="Times New Roman" w:hAnsi="Tahoma" w:cs="Tahoma"/>
          <w:b/>
          <w:bCs/>
          <w:color w:val="111111"/>
          <w:sz w:val="24"/>
          <w:szCs w:val="24"/>
          <w:lang w:eastAsia="uk-UA"/>
        </w:rPr>
        <w:t>ПРО АКАДЕМІЧНУ ДОБРОЧЕСНІСТЬ</w:t>
      </w:r>
    </w:p>
    <w:p w14:paraId="65302E7C" w14:textId="77777777" w:rsidR="0068272A" w:rsidRPr="0068272A" w:rsidRDefault="0068272A" w:rsidP="0068272A">
      <w:pPr>
        <w:shd w:val="clear" w:color="auto" w:fill="FFFFFF"/>
        <w:spacing w:before="150" w:after="180" w:line="240" w:lineRule="auto"/>
        <w:jc w:val="center"/>
        <w:rPr>
          <w:rFonts w:ascii="Tahoma" w:eastAsia="Times New Roman" w:hAnsi="Tahoma" w:cs="Tahoma"/>
          <w:color w:val="111111"/>
          <w:sz w:val="18"/>
          <w:szCs w:val="18"/>
          <w:lang w:eastAsia="uk-UA"/>
        </w:rPr>
      </w:pPr>
      <w:r w:rsidRPr="0068272A">
        <w:rPr>
          <w:rFonts w:ascii="Tahoma" w:eastAsia="Times New Roman" w:hAnsi="Tahoma" w:cs="Tahoma"/>
          <w:b/>
          <w:bCs/>
          <w:color w:val="111111"/>
          <w:sz w:val="24"/>
          <w:szCs w:val="24"/>
          <w:lang w:eastAsia="uk-UA"/>
        </w:rPr>
        <w:t>ОПОРНОГО ЗАКЛАДУ</w:t>
      </w:r>
    </w:p>
    <w:p w14:paraId="047441F6" w14:textId="77777777" w:rsidR="0068272A" w:rsidRPr="0068272A" w:rsidRDefault="0068272A" w:rsidP="0068272A">
      <w:pPr>
        <w:shd w:val="clear" w:color="auto" w:fill="FFFFFF"/>
        <w:spacing w:before="150" w:after="180" w:line="240" w:lineRule="auto"/>
        <w:jc w:val="center"/>
        <w:rPr>
          <w:rFonts w:ascii="Tahoma" w:eastAsia="Times New Roman" w:hAnsi="Tahoma" w:cs="Tahoma"/>
          <w:color w:val="111111"/>
          <w:sz w:val="18"/>
          <w:szCs w:val="18"/>
          <w:lang w:eastAsia="uk-UA"/>
        </w:rPr>
      </w:pPr>
      <w:r w:rsidRPr="0068272A">
        <w:rPr>
          <w:rFonts w:ascii="Tahoma" w:eastAsia="Times New Roman" w:hAnsi="Tahoma" w:cs="Tahoma"/>
          <w:b/>
          <w:bCs/>
          <w:color w:val="111111"/>
          <w:sz w:val="24"/>
          <w:szCs w:val="24"/>
          <w:lang w:eastAsia="uk-UA"/>
        </w:rPr>
        <w:t>« ПУСТОМИТІВСЬКА ЗАГАЛЬНООСВІТНЯ ШКОЛА</w:t>
      </w:r>
    </w:p>
    <w:p w14:paraId="7B1337F4" w14:textId="77777777" w:rsidR="0068272A" w:rsidRPr="0068272A" w:rsidRDefault="0068272A" w:rsidP="0068272A">
      <w:pPr>
        <w:shd w:val="clear" w:color="auto" w:fill="FFFFFF"/>
        <w:spacing w:before="150" w:after="180" w:line="240" w:lineRule="auto"/>
        <w:jc w:val="center"/>
        <w:rPr>
          <w:rFonts w:ascii="Tahoma" w:eastAsia="Times New Roman" w:hAnsi="Tahoma" w:cs="Tahoma"/>
          <w:color w:val="111111"/>
          <w:sz w:val="18"/>
          <w:szCs w:val="18"/>
          <w:lang w:eastAsia="uk-UA"/>
        </w:rPr>
      </w:pPr>
      <w:r w:rsidRPr="0068272A">
        <w:rPr>
          <w:rFonts w:ascii="Tahoma" w:eastAsia="Times New Roman" w:hAnsi="Tahoma" w:cs="Tahoma"/>
          <w:b/>
          <w:bCs/>
          <w:color w:val="111111"/>
          <w:sz w:val="24"/>
          <w:szCs w:val="24"/>
          <w:lang w:eastAsia="uk-UA"/>
        </w:rPr>
        <w:t> №1 І-ІІІ ступенів»</w:t>
      </w:r>
    </w:p>
    <w:p w14:paraId="2B5697AF" w14:textId="77777777" w:rsidR="0068272A" w:rsidRPr="0068272A" w:rsidRDefault="0068272A" w:rsidP="0068272A">
      <w:pPr>
        <w:shd w:val="clear" w:color="auto" w:fill="FFFFFF"/>
        <w:spacing w:before="150" w:after="180" w:line="240" w:lineRule="auto"/>
        <w:jc w:val="center"/>
        <w:rPr>
          <w:rFonts w:ascii="Tahoma" w:eastAsia="Times New Roman" w:hAnsi="Tahoma" w:cs="Tahoma"/>
          <w:color w:val="111111"/>
          <w:sz w:val="18"/>
          <w:szCs w:val="18"/>
          <w:lang w:eastAsia="uk-UA"/>
        </w:rPr>
      </w:pPr>
      <w:r w:rsidRPr="0068272A">
        <w:rPr>
          <w:rFonts w:ascii="Tahoma" w:eastAsia="Times New Roman" w:hAnsi="Tahoma" w:cs="Tahoma"/>
          <w:b/>
          <w:bCs/>
          <w:color w:val="111111"/>
          <w:sz w:val="24"/>
          <w:szCs w:val="24"/>
          <w:lang w:eastAsia="uk-UA"/>
        </w:rPr>
        <w:t>м. Пустомити, Львівської області</w:t>
      </w:r>
    </w:p>
    <w:p w14:paraId="3405DAC8" w14:textId="0D6AC859" w:rsidR="0068272A" w:rsidRPr="0068272A" w:rsidRDefault="0068272A" w:rsidP="0068272A">
      <w:pPr>
        <w:shd w:val="clear" w:color="auto" w:fill="FFFFFF"/>
        <w:spacing w:before="150" w:after="180" w:line="240" w:lineRule="auto"/>
        <w:ind w:left="502"/>
        <w:jc w:val="center"/>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2020 р.</w:t>
      </w:r>
    </w:p>
    <w:p w14:paraId="5FA70C10" w14:textId="77777777" w:rsidR="0068272A" w:rsidRPr="0068272A" w:rsidRDefault="0068272A" w:rsidP="0068272A">
      <w:pPr>
        <w:numPr>
          <w:ilvl w:val="0"/>
          <w:numId w:val="1"/>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b/>
          <w:bCs/>
          <w:color w:val="111111"/>
          <w:sz w:val="18"/>
          <w:szCs w:val="18"/>
          <w:lang w:eastAsia="uk-UA"/>
        </w:rPr>
        <w:t>Загальні положення</w:t>
      </w:r>
    </w:p>
    <w:p w14:paraId="2686A0C0" w14:textId="77777777" w:rsidR="0068272A" w:rsidRPr="0068272A" w:rsidRDefault="0068272A" w:rsidP="0068272A">
      <w:pPr>
        <w:numPr>
          <w:ilvl w:val="1"/>
          <w:numId w:val="2"/>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Положення про академічну доброчесність ОЗ « Пустомитівська ЗОШ №1 І-ІІІ ст.» ( далі - Положення) є внутрішнім підзаконним актом, закріплює норми та правила етичної поведінки, ділового спілкування між педагогічними працівниками, здобувачами освіти та батьками або особами , що їх заміняють.</w:t>
      </w:r>
    </w:p>
    <w:p w14:paraId="15D19E8C" w14:textId="77777777" w:rsidR="0068272A" w:rsidRPr="0068272A" w:rsidRDefault="0068272A" w:rsidP="0068272A">
      <w:pPr>
        <w:numPr>
          <w:ilvl w:val="1"/>
          <w:numId w:val="3"/>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Це Положення розроблене на основі Конституції України, Законів України «Про освіту», «Про загальну середню освіту», «Про наукову і науково-технічну діяльність», «Про авторське право», «Про видавничу справу», «Про запобігання корупції», Цивільного Кодексу України, Статуту ОЗ « Пустомитівська ЗОШ №1 І-ІІІ ст.» ( далі – ОЗ), Правил внутрішнього розпорядку  ОЗ, інших нормативно-правових актів, чинного законодавства України та локальних розпорядчих документів ОЗ.</w:t>
      </w:r>
    </w:p>
    <w:p w14:paraId="25BC2E90" w14:textId="77777777" w:rsidR="0068272A" w:rsidRPr="0068272A" w:rsidRDefault="0068272A" w:rsidP="0068272A">
      <w:pPr>
        <w:numPr>
          <w:ilvl w:val="1"/>
          <w:numId w:val="4"/>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Положення регулює дотримання високих професійних стандартів в усіх сферах діяльності ОЗ (освітній, методичній, науково-дослідницькій, виховній тощо), ділові стосунки між педагогічними працівниками та здобувачами освіти, запобігання порушень академічної доброчесності.</w:t>
      </w:r>
    </w:p>
    <w:p w14:paraId="3F530BA6" w14:textId="77777777" w:rsidR="0068272A" w:rsidRPr="0068272A" w:rsidRDefault="0068272A" w:rsidP="0068272A">
      <w:pPr>
        <w:numPr>
          <w:ilvl w:val="1"/>
          <w:numId w:val="5"/>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Педагогічні працівники та здобувачі освіти, усвідомлюючи свою відповідальність за належне виконання обов’язків, формування сприятливого освітнього середовища для забезпечення дієвої організації освітнього процесу, розвиток інтелектуального, особистісного потенціалу, рівень освітніх досягнень та потенціал вихованості, підвищення престижу ОЗ, зобов’язуються виконувати дане Положення.</w:t>
      </w:r>
    </w:p>
    <w:p w14:paraId="6FF2C820" w14:textId="77777777" w:rsidR="0068272A" w:rsidRPr="0068272A" w:rsidRDefault="0068272A" w:rsidP="0068272A">
      <w:pPr>
        <w:numPr>
          <w:ilvl w:val="1"/>
          <w:numId w:val="6"/>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Норми цього Положення закріплюють правила поведінки безпосередньо у таких основних сферах-організаційній, освітній ( навчальній), науково-методичній та виховній.</w:t>
      </w:r>
    </w:p>
    <w:p w14:paraId="4FF4783F" w14:textId="77777777" w:rsidR="0068272A" w:rsidRPr="0068272A" w:rsidRDefault="0068272A" w:rsidP="0068272A">
      <w:pPr>
        <w:numPr>
          <w:ilvl w:val="0"/>
          <w:numId w:val="1"/>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b/>
          <w:bCs/>
          <w:color w:val="111111"/>
          <w:sz w:val="18"/>
          <w:szCs w:val="18"/>
          <w:lang w:eastAsia="uk-UA"/>
        </w:rPr>
        <w:t>Поняття та принципи академічної доброчесності.</w:t>
      </w:r>
    </w:p>
    <w:p w14:paraId="70B5F634" w14:textId="77777777" w:rsidR="0068272A" w:rsidRPr="0068272A" w:rsidRDefault="0068272A" w:rsidP="0068272A">
      <w:pPr>
        <w:shd w:val="clear" w:color="auto" w:fill="FFFFFF"/>
        <w:spacing w:before="150" w:after="180" w:line="240" w:lineRule="auto"/>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2.1 Академічна доброчесність - це сукупність етичних принципів та визначених законом пра-</w:t>
      </w:r>
    </w:p>
    <w:p w14:paraId="0FB3299F" w14:textId="77777777" w:rsidR="0068272A" w:rsidRPr="0068272A" w:rsidRDefault="0068272A" w:rsidP="0068272A">
      <w:pPr>
        <w:shd w:val="clear" w:color="auto" w:fill="FFFFFF"/>
        <w:spacing w:before="150" w:after="180" w:line="240" w:lineRule="auto"/>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вил, якими мають керуватися учасники освітнього процесу під час освітньої і науково-методичної діяльності з метою забезпечення довіри до результатів освіти та наукових, творчих досягнень.</w:t>
      </w:r>
    </w:p>
    <w:p w14:paraId="67506EA2" w14:textId="77777777" w:rsidR="0068272A" w:rsidRPr="0068272A" w:rsidRDefault="0068272A" w:rsidP="0068272A">
      <w:pPr>
        <w:numPr>
          <w:ilvl w:val="0"/>
          <w:numId w:val="7"/>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Для забезпечення академічної доброчесності в ОЗ необхідне дотримання принципів демократизму, законності, верховенства права, соціальної справедливості, пріоритету прав і свобод людини та громадянина, рівноправності, гарантування прав та свобод, науковості, професіоналізму та компетентності, партнерства та взаємодопомоги, поваги та взаємної довіри, відкритості і прозорості, відповідальності за порушення принципів академічної доброчесності.</w:t>
      </w:r>
    </w:p>
    <w:p w14:paraId="13B12DB2" w14:textId="77777777" w:rsidR="0068272A" w:rsidRPr="0068272A" w:rsidRDefault="0068272A" w:rsidP="0068272A">
      <w:pPr>
        <w:numPr>
          <w:ilvl w:val="0"/>
          <w:numId w:val="8"/>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Порушеннями академічної доброчесності згідно ст.42 п. 4 Закону України «Про освіту» вважається: академічний плагіат, самоплагіат, фабрикація, фальсифікація, списування, обман, хабарництво, необ’єктивне оцінювання.</w:t>
      </w:r>
    </w:p>
    <w:p w14:paraId="0F32CE46" w14:textId="77777777" w:rsidR="0068272A" w:rsidRPr="0068272A" w:rsidRDefault="0068272A" w:rsidP="0068272A">
      <w:pPr>
        <w:numPr>
          <w:ilvl w:val="0"/>
          <w:numId w:val="9"/>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Дотримання академічної доброчесності педагогічними працівниками передбачає :</w:t>
      </w:r>
    </w:p>
    <w:p w14:paraId="2B200748" w14:textId="77777777" w:rsidR="0068272A" w:rsidRPr="0068272A" w:rsidRDefault="0068272A" w:rsidP="0068272A">
      <w:pPr>
        <w:numPr>
          <w:ilvl w:val="0"/>
          <w:numId w:val="10"/>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lastRenderedPageBreak/>
        <w:t>дотримання норм Конвенції ООН «Про права дитини», Конституції України;</w:t>
      </w:r>
    </w:p>
    <w:p w14:paraId="06C4234F" w14:textId="77777777" w:rsidR="0068272A" w:rsidRPr="0068272A" w:rsidRDefault="0068272A" w:rsidP="0068272A">
      <w:pPr>
        <w:numPr>
          <w:ilvl w:val="0"/>
          <w:numId w:val="10"/>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дотримання Закону «Про забезпечення функціонування української мови як державної»</w:t>
      </w:r>
    </w:p>
    <w:p w14:paraId="2D8B527C" w14:textId="77777777" w:rsidR="0068272A" w:rsidRPr="0068272A" w:rsidRDefault="0068272A" w:rsidP="0068272A">
      <w:pPr>
        <w:numPr>
          <w:ilvl w:val="0"/>
          <w:numId w:val="10"/>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дотримання норм чинного Законів України «Про освіту», «Про загальну середню освіту»;</w:t>
      </w:r>
    </w:p>
    <w:p w14:paraId="54E82F25" w14:textId="77777777" w:rsidR="0068272A" w:rsidRPr="0068272A" w:rsidRDefault="0068272A" w:rsidP="0068272A">
      <w:pPr>
        <w:numPr>
          <w:ilvl w:val="0"/>
          <w:numId w:val="10"/>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дотримання загальноприйнятих етичних норм;</w:t>
      </w:r>
    </w:p>
    <w:p w14:paraId="6A657EF2" w14:textId="77777777" w:rsidR="0068272A" w:rsidRPr="0068272A" w:rsidRDefault="0068272A" w:rsidP="0068272A">
      <w:pPr>
        <w:numPr>
          <w:ilvl w:val="0"/>
          <w:numId w:val="10"/>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дотримання норм Закону України «Про авторське право»;</w:t>
      </w:r>
    </w:p>
    <w:p w14:paraId="52C40851" w14:textId="77777777" w:rsidR="0068272A" w:rsidRPr="0068272A" w:rsidRDefault="0068272A" w:rsidP="0068272A">
      <w:pPr>
        <w:numPr>
          <w:ilvl w:val="0"/>
          <w:numId w:val="10"/>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дотримання Статуту ОЗ;</w:t>
      </w:r>
    </w:p>
    <w:p w14:paraId="457FF5AD" w14:textId="77777777" w:rsidR="0068272A" w:rsidRPr="0068272A" w:rsidRDefault="0068272A" w:rsidP="0068272A">
      <w:pPr>
        <w:numPr>
          <w:ilvl w:val="0"/>
          <w:numId w:val="10"/>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повагу до осіб, які здобувають освіту, до їхніх батьків та осіб, які їх заміняють, незалежно від віку, статі, стану здоров’я, громадянства, національності, ставлення до релігії, кольору шкіри, місця проживання, мови спілкування, походження, соціального і майнового стану, а також інших обставин;</w:t>
      </w:r>
    </w:p>
    <w:p w14:paraId="5900B70D" w14:textId="77777777" w:rsidR="0068272A" w:rsidRPr="0068272A" w:rsidRDefault="0068272A" w:rsidP="0068272A">
      <w:pPr>
        <w:numPr>
          <w:ilvl w:val="0"/>
          <w:numId w:val="10"/>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об’єктивне та неупереджене оцінювання компетентностей здобувачів освіти;</w:t>
      </w:r>
    </w:p>
    <w:p w14:paraId="0B7B5953" w14:textId="77777777" w:rsidR="0068272A" w:rsidRPr="0068272A" w:rsidRDefault="0068272A" w:rsidP="0068272A">
      <w:pPr>
        <w:numPr>
          <w:ilvl w:val="0"/>
          <w:numId w:val="10"/>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якісне, вчасне та результативне виконання своїх функціональних обов’язків;</w:t>
      </w:r>
    </w:p>
    <w:p w14:paraId="161E7256" w14:textId="77777777" w:rsidR="0068272A" w:rsidRPr="0068272A" w:rsidRDefault="0068272A" w:rsidP="0068272A">
      <w:pPr>
        <w:numPr>
          <w:ilvl w:val="0"/>
          <w:numId w:val="10"/>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упровадження у свою діяльність інноваційних освітніх методик;</w:t>
      </w:r>
    </w:p>
    <w:p w14:paraId="29151506" w14:textId="77777777" w:rsidR="0068272A" w:rsidRPr="0068272A" w:rsidRDefault="0068272A" w:rsidP="0068272A">
      <w:pPr>
        <w:numPr>
          <w:ilvl w:val="0"/>
          <w:numId w:val="10"/>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підвищення свого фахового рівня відповідно до вимог законодавства;</w:t>
      </w:r>
    </w:p>
    <w:p w14:paraId="28D46178" w14:textId="77777777" w:rsidR="0068272A" w:rsidRPr="0068272A" w:rsidRDefault="0068272A" w:rsidP="0068272A">
      <w:pPr>
        <w:numPr>
          <w:ilvl w:val="0"/>
          <w:numId w:val="10"/>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дотримання правил посилання на джерела інформації у разі використання відомостей, написання методичних матеріалів, наукових робіт тощо;</w:t>
      </w:r>
    </w:p>
    <w:p w14:paraId="76AC0DB6" w14:textId="77777777" w:rsidR="0068272A" w:rsidRPr="0068272A" w:rsidRDefault="0068272A" w:rsidP="0068272A">
      <w:pPr>
        <w:numPr>
          <w:ilvl w:val="0"/>
          <w:numId w:val="10"/>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нерозголошення конфіденційної інформації, інформації з обмеженим доступом та інших видів інформації відповідно до вимог законодавства в сфері інформації та звернень громадян;</w:t>
      </w:r>
    </w:p>
    <w:p w14:paraId="4196E625" w14:textId="77777777" w:rsidR="0068272A" w:rsidRPr="0068272A" w:rsidRDefault="0068272A" w:rsidP="0068272A">
      <w:pPr>
        <w:numPr>
          <w:ilvl w:val="0"/>
          <w:numId w:val="10"/>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надання достовірної інформації;</w:t>
      </w:r>
    </w:p>
    <w:p w14:paraId="5507E9FD" w14:textId="77777777" w:rsidR="0068272A" w:rsidRPr="0068272A" w:rsidRDefault="0068272A" w:rsidP="0068272A">
      <w:pPr>
        <w:numPr>
          <w:ilvl w:val="0"/>
          <w:numId w:val="10"/>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контроль за дотриманням академічної доброчесності;</w:t>
      </w:r>
    </w:p>
    <w:p w14:paraId="2BA872DE" w14:textId="77777777" w:rsidR="0068272A" w:rsidRPr="0068272A" w:rsidRDefault="0068272A" w:rsidP="0068272A">
      <w:pPr>
        <w:numPr>
          <w:ilvl w:val="0"/>
          <w:numId w:val="10"/>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негайне інформування дирекції ОЗ у разі отримання для виконання рішень чи доручень, які є незаконними або такими, що становлять загрозу для законних прав, свобод чи інтересів окремих громадян, юридичних осіб, державних або суспільних інтересів</w:t>
      </w:r>
    </w:p>
    <w:p w14:paraId="784B6DF6" w14:textId="77777777" w:rsidR="0068272A" w:rsidRPr="0068272A" w:rsidRDefault="0068272A" w:rsidP="0068272A">
      <w:pPr>
        <w:numPr>
          <w:ilvl w:val="0"/>
          <w:numId w:val="11"/>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Дотримання академічної доброчесності здобувачами освіти передбачає:</w:t>
      </w:r>
    </w:p>
    <w:p w14:paraId="00C662DE" w14:textId="77777777" w:rsidR="0068272A" w:rsidRPr="0068272A" w:rsidRDefault="0068272A" w:rsidP="0068272A">
      <w:pPr>
        <w:numPr>
          <w:ilvl w:val="0"/>
          <w:numId w:val="12"/>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дотримання норм Конституції України;</w:t>
      </w:r>
    </w:p>
    <w:p w14:paraId="55CB92B9" w14:textId="77777777" w:rsidR="0068272A" w:rsidRPr="0068272A" w:rsidRDefault="0068272A" w:rsidP="0068272A">
      <w:pPr>
        <w:numPr>
          <w:ilvl w:val="0"/>
          <w:numId w:val="12"/>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дотримання норм чинного Закону України «Про освіту»,«Про загальну середню освіту»;</w:t>
      </w:r>
    </w:p>
    <w:p w14:paraId="7DC8A643" w14:textId="77777777" w:rsidR="0068272A" w:rsidRPr="0068272A" w:rsidRDefault="0068272A" w:rsidP="0068272A">
      <w:pPr>
        <w:numPr>
          <w:ilvl w:val="0"/>
          <w:numId w:val="12"/>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дотримання Статуту ОЗ;</w:t>
      </w:r>
    </w:p>
    <w:p w14:paraId="159F4297" w14:textId="77777777" w:rsidR="0068272A" w:rsidRPr="0068272A" w:rsidRDefault="0068272A" w:rsidP="0068272A">
      <w:pPr>
        <w:numPr>
          <w:ilvl w:val="0"/>
          <w:numId w:val="12"/>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дотримання Правил внутрішнього розпорядку ОЗ та загальноприйнятих етичних</w:t>
      </w:r>
    </w:p>
    <w:p w14:paraId="19CA6437" w14:textId="77777777" w:rsidR="0068272A" w:rsidRPr="0068272A" w:rsidRDefault="0068272A" w:rsidP="0068272A">
      <w:pPr>
        <w:shd w:val="clear" w:color="auto" w:fill="FFFFFF"/>
        <w:spacing w:before="150" w:after="180" w:line="240" w:lineRule="auto"/>
        <w:ind w:left="14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норм;</w:t>
      </w:r>
    </w:p>
    <w:p w14:paraId="04733ECB" w14:textId="77777777" w:rsidR="0068272A" w:rsidRPr="0068272A" w:rsidRDefault="0068272A" w:rsidP="0068272A">
      <w:pPr>
        <w:numPr>
          <w:ilvl w:val="0"/>
          <w:numId w:val="13"/>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дотримання норм закону України «Про авторське право»;</w:t>
      </w:r>
    </w:p>
    <w:p w14:paraId="543C96AF" w14:textId="77777777" w:rsidR="0068272A" w:rsidRPr="0068272A" w:rsidRDefault="0068272A" w:rsidP="0068272A">
      <w:pPr>
        <w:numPr>
          <w:ilvl w:val="0"/>
          <w:numId w:val="13"/>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повагу до педагогічних працівників, їхньої праці і часу;</w:t>
      </w:r>
    </w:p>
    <w:p w14:paraId="336DA678" w14:textId="77777777" w:rsidR="0068272A" w:rsidRPr="0068272A" w:rsidRDefault="0068272A" w:rsidP="0068272A">
      <w:pPr>
        <w:numPr>
          <w:ilvl w:val="0"/>
          <w:numId w:val="13"/>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самостійне виконання навчальних завдань, завдань поточного та підсумкового контролю результатів навчання;</w:t>
      </w:r>
    </w:p>
    <w:p w14:paraId="10981CD8" w14:textId="77777777" w:rsidR="0068272A" w:rsidRPr="0068272A" w:rsidRDefault="0068272A" w:rsidP="0068272A">
      <w:pPr>
        <w:numPr>
          <w:ilvl w:val="0"/>
          <w:numId w:val="13"/>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самостійне виконання перевірних та контрольних робіт;</w:t>
      </w:r>
    </w:p>
    <w:p w14:paraId="36973661" w14:textId="77777777" w:rsidR="0068272A" w:rsidRPr="0068272A" w:rsidRDefault="0068272A" w:rsidP="0068272A">
      <w:pPr>
        <w:numPr>
          <w:ilvl w:val="0"/>
          <w:numId w:val="13"/>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обов’язок поважати честь і гідність інших осіб , навіть якщо їхні погляди відрізня-ються;</w:t>
      </w:r>
    </w:p>
    <w:p w14:paraId="620DEBA5" w14:textId="77777777" w:rsidR="0068272A" w:rsidRPr="0068272A" w:rsidRDefault="0068272A" w:rsidP="0068272A">
      <w:pPr>
        <w:numPr>
          <w:ilvl w:val="0"/>
          <w:numId w:val="13"/>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присутність на всіх навчальних заняттях, окрім випадків, зумовлених поважними причинами;</w:t>
      </w:r>
    </w:p>
    <w:p w14:paraId="4B1612ED" w14:textId="77777777" w:rsidR="0068272A" w:rsidRPr="0068272A" w:rsidRDefault="0068272A" w:rsidP="0068272A">
      <w:pPr>
        <w:numPr>
          <w:ilvl w:val="0"/>
          <w:numId w:val="13"/>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використання у освітній або науково-дослідницькій діяльності лише перевірених і достовірних джерел інформації та грамотне посилання на них;</w:t>
      </w:r>
    </w:p>
    <w:p w14:paraId="28E0DCD9" w14:textId="77777777" w:rsidR="0068272A" w:rsidRPr="0068272A" w:rsidRDefault="0068272A" w:rsidP="0068272A">
      <w:pPr>
        <w:numPr>
          <w:ilvl w:val="0"/>
          <w:numId w:val="13"/>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недопустимість спроб незаконного отримання будь-яких переваг у навчальній або дослідницькій діяльності та зміни отриманої академічної оцінки, що містять корупційну складову;</w:t>
      </w:r>
    </w:p>
    <w:p w14:paraId="55854700" w14:textId="77777777" w:rsidR="0068272A" w:rsidRPr="0068272A" w:rsidRDefault="0068272A" w:rsidP="0068272A">
      <w:pPr>
        <w:numPr>
          <w:ilvl w:val="0"/>
          <w:numId w:val="13"/>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відповідальність за порушення академічної доброчесності;</w:t>
      </w:r>
    </w:p>
    <w:p w14:paraId="7501A07E" w14:textId="77777777" w:rsidR="0068272A" w:rsidRPr="0068272A" w:rsidRDefault="0068272A" w:rsidP="0068272A">
      <w:pPr>
        <w:numPr>
          <w:ilvl w:val="0"/>
          <w:numId w:val="13"/>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відмова від виконання рішень чи доручень, які є такими , що становлять загрозу для прав, свобод чи інтересів громадян, юридичних осіб, державних або суспільних</w:t>
      </w:r>
    </w:p>
    <w:p w14:paraId="5A76E547" w14:textId="77777777" w:rsidR="0068272A" w:rsidRPr="0068272A" w:rsidRDefault="0068272A" w:rsidP="0068272A">
      <w:pPr>
        <w:shd w:val="clear" w:color="auto" w:fill="FFFFFF"/>
        <w:spacing w:before="150" w:after="180" w:line="240" w:lineRule="auto"/>
        <w:ind w:left="16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інтересів.</w:t>
      </w:r>
    </w:p>
    <w:p w14:paraId="1E46B707" w14:textId="77777777" w:rsidR="0068272A" w:rsidRPr="0068272A" w:rsidRDefault="0068272A" w:rsidP="0068272A">
      <w:pPr>
        <w:numPr>
          <w:ilvl w:val="0"/>
          <w:numId w:val="14"/>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b/>
          <w:bCs/>
          <w:color w:val="111111"/>
          <w:sz w:val="18"/>
          <w:szCs w:val="18"/>
          <w:lang w:eastAsia="uk-UA"/>
        </w:rPr>
        <w:lastRenderedPageBreak/>
        <w:t>Заходи з попередження, виявлення та встановлення фактів порушення академічної доброчесності</w:t>
      </w:r>
    </w:p>
    <w:p w14:paraId="19E8400B" w14:textId="77777777" w:rsidR="0068272A" w:rsidRPr="0068272A" w:rsidRDefault="0068272A" w:rsidP="0068272A">
      <w:pPr>
        <w:numPr>
          <w:ilvl w:val="1"/>
          <w:numId w:val="15"/>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При прийомі на . роботу працівник знайомиться із даним Положенням під розписку після ознайомлення із Правилами внутрішнього розпорядку закладу освіти.</w:t>
      </w:r>
    </w:p>
    <w:p w14:paraId="7DED97D2" w14:textId="77777777" w:rsidR="0068272A" w:rsidRPr="0068272A" w:rsidRDefault="0068272A" w:rsidP="0068272A">
      <w:pPr>
        <w:numPr>
          <w:ilvl w:val="1"/>
          <w:numId w:val="16"/>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Положення доводиться до відома батьківської громади на конференції, а також оприлюднюється на веб-сайті ОЗ.</w:t>
      </w:r>
    </w:p>
    <w:p w14:paraId="1EE64B7A" w14:textId="77777777" w:rsidR="0068272A" w:rsidRPr="0068272A" w:rsidRDefault="0068272A" w:rsidP="0068272A">
      <w:pPr>
        <w:numPr>
          <w:ilvl w:val="1"/>
          <w:numId w:val="17"/>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Заступник директора ОЗ з навчально-виховної роботи:</w:t>
      </w:r>
    </w:p>
    <w:p w14:paraId="03EA484A" w14:textId="77777777" w:rsidR="0068272A" w:rsidRPr="0068272A" w:rsidRDefault="0068272A" w:rsidP="0068272A">
      <w:pPr>
        <w:numPr>
          <w:ilvl w:val="2"/>
          <w:numId w:val="17"/>
        </w:numPr>
        <w:shd w:val="clear" w:color="auto" w:fill="FFFFFF"/>
        <w:spacing w:after="150" w:line="240" w:lineRule="auto"/>
        <w:ind w:left="381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забезпечує попередження порушень академічної доброчесності шляхом практикумів, консультацій, інших колективних та індивідуальних форм навчання з педагогічними працівниками щодо створення, оформлення ними методичних розробок (робіт) для публікацій на конкурси різного рівня;</w:t>
      </w:r>
    </w:p>
    <w:p w14:paraId="4DE3DE81" w14:textId="77777777" w:rsidR="0068272A" w:rsidRPr="0068272A" w:rsidRDefault="0068272A" w:rsidP="0068272A">
      <w:pPr>
        <w:numPr>
          <w:ilvl w:val="2"/>
          <w:numId w:val="17"/>
        </w:numPr>
        <w:shd w:val="clear" w:color="auto" w:fill="FFFFFF"/>
        <w:spacing w:after="150" w:line="240" w:lineRule="auto"/>
        <w:ind w:left="381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використовує у своїй діяльності (рецензування робіт на конкурси різного рівня, на присвоєння педагогічного звання) та рекомендує вчителям сервіси безкоштовної перевірки робіт на антиплагіат.</w:t>
      </w:r>
    </w:p>
    <w:p w14:paraId="39DBC75E" w14:textId="77777777" w:rsidR="0068272A" w:rsidRPr="0068272A" w:rsidRDefault="0068272A" w:rsidP="0068272A">
      <w:pPr>
        <w:numPr>
          <w:ilvl w:val="1"/>
          <w:numId w:val="18"/>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Педагогічні працівники в процесі своєї освітньої діяльності, дотримуються академічної доброчесності, умов даного Положення, проводять роз'яснювальну роботу зі здобувачами освіти щодо норм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w:t>
      </w:r>
    </w:p>
    <w:p w14:paraId="3F7C2615" w14:textId="77777777" w:rsidR="0068272A" w:rsidRPr="0068272A" w:rsidRDefault="0068272A" w:rsidP="0068272A">
      <w:pPr>
        <w:numPr>
          <w:ilvl w:val="1"/>
          <w:numId w:val="19"/>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Для прийняття рішення про призначення відповідальності за списування створюється Комісія ОЗ з попередження списування здобувачами освіти (далі – Комісія) у складі класного керівника, вчителя-фахівця, представника учнівського самоврядування класу.</w:t>
      </w:r>
    </w:p>
    <w:p w14:paraId="18CDD1AB" w14:textId="77777777" w:rsidR="0068272A" w:rsidRPr="0068272A" w:rsidRDefault="0068272A" w:rsidP="0068272A">
      <w:pPr>
        <w:numPr>
          <w:ilvl w:val="1"/>
          <w:numId w:val="20"/>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Комісія в випадку встановлення фактів списування надає рекомендації щодо обрання форми відповідальності (повторне проходження оцінювання відповідного освітнього компонента освітньої програми) з урахуванням індивідуальних результатів освітньої діяльності здобувача.</w:t>
      </w:r>
    </w:p>
    <w:p w14:paraId="2AF13F06" w14:textId="77777777" w:rsidR="0068272A" w:rsidRPr="0068272A" w:rsidRDefault="0068272A" w:rsidP="0068272A">
      <w:pPr>
        <w:numPr>
          <w:ilvl w:val="0"/>
          <w:numId w:val="21"/>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b/>
          <w:bCs/>
          <w:color w:val="111111"/>
          <w:sz w:val="18"/>
          <w:szCs w:val="18"/>
          <w:lang w:eastAsia="uk-UA"/>
        </w:rPr>
        <w:t>Види відповідальності за порушення академічної доброчесності</w:t>
      </w:r>
    </w:p>
    <w:p w14:paraId="040BA1F9" w14:textId="77777777" w:rsidR="0068272A" w:rsidRPr="0068272A" w:rsidRDefault="0068272A" w:rsidP="0068272A">
      <w:pPr>
        <w:numPr>
          <w:ilvl w:val="1"/>
          <w:numId w:val="22"/>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Види академічної відповідальності за конкретне порушення академічної доброчесності визначають спеціальні закони та внутрішнє Положення ОЗ.</w:t>
      </w:r>
    </w:p>
    <w:tbl>
      <w:tblPr>
        <w:tblW w:w="0" w:type="auto"/>
        <w:jc w:val="center"/>
        <w:shd w:val="clear" w:color="auto" w:fill="FFFFFF"/>
        <w:tblCellMar>
          <w:left w:w="0" w:type="dxa"/>
          <w:right w:w="0" w:type="dxa"/>
        </w:tblCellMar>
        <w:tblLook w:val="04A0" w:firstRow="1" w:lastRow="0" w:firstColumn="1" w:lastColumn="0" w:noHBand="0" w:noVBand="1"/>
      </w:tblPr>
      <w:tblGrid>
        <w:gridCol w:w="1673"/>
        <w:gridCol w:w="1456"/>
        <w:gridCol w:w="2175"/>
        <w:gridCol w:w="2531"/>
        <w:gridCol w:w="1804"/>
      </w:tblGrid>
      <w:tr w:rsidR="0068272A" w:rsidRPr="0068272A" w14:paraId="79CF8FFD" w14:textId="77777777" w:rsidTr="0068272A">
        <w:trPr>
          <w:trHeight w:val="795"/>
          <w:jc w:val="center"/>
        </w:trPr>
        <w:tc>
          <w:tcPr>
            <w:tcW w:w="1785" w:type="dxa"/>
            <w:tcBorders>
              <w:top w:val="nil"/>
              <w:left w:val="nil"/>
              <w:bottom w:val="nil"/>
              <w:right w:val="nil"/>
            </w:tcBorders>
            <w:shd w:val="clear" w:color="auto" w:fill="FFFFFF"/>
            <w:tcMar>
              <w:top w:w="75" w:type="dxa"/>
              <w:left w:w="75" w:type="dxa"/>
              <w:bottom w:w="75" w:type="dxa"/>
              <w:right w:w="75" w:type="dxa"/>
            </w:tcMar>
            <w:hideMark/>
          </w:tcPr>
          <w:p w14:paraId="4D518A4C"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Arial" w:eastAsia="Times New Roman" w:hAnsi="Arial" w:cs="Arial"/>
                <w:b/>
                <w:bCs/>
                <w:i/>
                <w:iCs/>
                <w:color w:val="111111"/>
                <w:sz w:val="18"/>
                <w:szCs w:val="18"/>
                <w:lang w:eastAsia="uk-UA"/>
              </w:rPr>
              <w:t>Порушення</w:t>
            </w:r>
          </w:p>
          <w:p w14:paraId="4C337254"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Arial" w:eastAsia="Times New Roman" w:hAnsi="Arial" w:cs="Arial"/>
                <w:b/>
                <w:bCs/>
                <w:i/>
                <w:iCs/>
                <w:color w:val="111111"/>
                <w:sz w:val="18"/>
                <w:szCs w:val="18"/>
                <w:lang w:eastAsia="uk-UA"/>
              </w:rPr>
              <w:t>академічної</w:t>
            </w:r>
          </w:p>
          <w:p w14:paraId="6CB5EFDB"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Arial" w:eastAsia="Times New Roman" w:hAnsi="Arial" w:cs="Arial"/>
                <w:b/>
                <w:bCs/>
                <w:i/>
                <w:iCs/>
                <w:color w:val="111111"/>
                <w:sz w:val="18"/>
                <w:szCs w:val="18"/>
                <w:lang w:eastAsia="uk-UA"/>
              </w:rPr>
              <w:t>доброчесності</w:t>
            </w:r>
          </w:p>
        </w:tc>
        <w:tc>
          <w:tcPr>
            <w:tcW w:w="1530" w:type="dxa"/>
            <w:tcBorders>
              <w:top w:val="nil"/>
              <w:left w:val="nil"/>
              <w:bottom w:val="nil"/>
              <w:right w:val="nil"/>
            </w:tcBorders>
            <w:shd w:val="clear" w:color="auto" w:fill="FFFFFF"/>
            <w:tcMar>
              <w:top w:w="75" w:type="dxa"/>
              <w:left w:w="75" w:type="dxa"/>
              <w:bottom w:w="75" w:type="dxa"/>
              <w:right w:w="75" w:type="dxa"/>
            </w:tcMar>
            <w:hideMark/>
          </w:tcPr>
          <w:p w14:paraId="1ABFA19E"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Arial" w:eastAsia="Times New Roman" w:hAnsi="Arial" w:cs="Arial"/>
                <w:b/>
                <w:bCs/>
                <w:i/>
                <w:iCs/>
                <w:color w:val="111111"/>
                <w:sz w:val="18"/>
                <w:szCs w:val="18"/>
                <w:lang w:eastAsia="uk-UA"/>
              </w:rPr>
              <w:t>Суб’єкти</w:t>
            </w:r>
          </w:p>
          <w:p w14:paraId="44A7E405"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Arial" w:eastAsia="Times New Roman" w:hAnsi="Arial" w:cs="Arial"/>
                <w:b/>
                <w:bCs/>
                <w:i/>
                <w:iCs/>
                <w:color w:val="111111"/>
                <w:sz w:val="18"/>
                <w:szCs w:val="18"/>
                <w:lang w:eastAsia="uk-UA"/>
              </w:rPr>
              <w:t>порушення</w:t>
            </w:r>
          </w:p>
        </w:tc>
        <w:tc>
          <w:tcPr>
            <w:tcW w:w="2355" w:type="dxa"/>
            <w:tcBorders>
              <w:top w:val="nil"/>
              <w:left w:val="nil"/>
              <w:bottom w:val="nil"/>
              <w:right w:val="nil"/>
            </w:tcBorders>
            <w:shd w:val="clear" w:color="auto" w:fill="FFFFFF"/>
            <w:tcMar>
              <w:top w:w="75" w:type="dxa"/>
              <w:left w:w="75" w:type="dxa"/>
              <w:bottom w:w="75" w:type="dxa"/>
              <w:right w:w="75" w:type="dxa"/>
            </w:tcMar>
            <w:hideMark/>
          </w:tcPr>
          <w:p w14:paraId="77E36170" w14:textId="77777777" w:rsidR="0068272A" w:rsidRPr="0068272A" w:rsidRDefault="0068272A" w:rsidP="0068272A">
            <w:pPr>
              <w:spacing w:before="150" w:after="180" w:line="240" w:lineRule="auto"/>
              <w:ind w:left="760"/>
              <w:jc w:val="center"/>
              <w:rPr>
                <w:rFonts w:ascii="Tahoma" w:eastAsia="Times New Roman" w:hAnsi="Tahoma" w:cs="Tahoma"/>
                <w:color w:val="111111"/>
                <w:sz w:val="18"/>
                <w:szCs w:val="18"/>
                <w:lang w:eastAsia="uk-UA"/>
              </w:rPr>
            </w:pPr>
            <w:r w:rsidRPr="0068272A">
              <w:rPr>
                <w:rFonts w:ascii="Arial" w:eastAsia="Times New Roman" w:hAnsi="Arial" w:cs="Arial"/>
                <w:b/>
                <w:bCs/>
                <w:i/>
                <w:iCs/>
                <w:color w:val="111111"/>
                <w:sz w:val="18"/>
                <w:szCs w:val="18"/>
                <w:lang w:eastAsia="uk-UA"/>
              </w:rPr>
              <w:t>Обставини</w:t>
            </w:r>
          </w:p>
          <w:p w14:paraId="691E0CC8" w14:textId="77777777" w:rsidR="0068272A" w:rsidRPr="0068272A" w:rsidRDefault="0068272A" w:rsidP="0068272A">
            <w:pPr>
              <w:spacing w:before="150" w:after="180" w:line="240" w:lineRule="auto"/>
              <w:ind w:left="760"/>
              <w:jc w:val="center"/>
              <w:rPr>
                <w:rFonts w:ascii="Tahoma" w:eastAsia="Times New Roman" w:hAnsi="Tahoma" w:cs="Tahoma"/>
                <w:color w:val="111111"/>
                <w:sz w:val="18"/>
                <w:szCs w:val="18"/>
                <w:lang w:eastAsia="uk-UA"/>
              </w:rPr>
            </w:pPr>
            <w:r w:rsidRPr="0068272A">
              <w:rPr>
                <w:rFonts w:ascii="Arial" w:eastAsia="Times New Roman" w:hAnsi="Arial" w:cs="Arial"/>
                <w:b/>
                <w:bCs/>
                <w:i/>
                <w:iCs/>
                <w:color w:val="111111"/>
                <w:sz w:val="18"/>
                <w:szCs w:val="18"/>
                <w:lang w:eastAsia="uk-UA"/>
              </w:rPr>
              <w:t>порушення</w:t>
            </w:r>
          </w:p>
        </w:tc>
        <w:tc>
          <w:tcPr>
            <w:tcW w:w="2775" w:type="dxa"/>
            <w:tcBorders>
              <w:top w:val="nil"/>
              <w:left w:val="nil"/>
              <w:bottom w:val="nil"/>
              <w:right w:val="nil"/>
            </w:tcBorders>
            <w:shd w:val="clear" w:color="auto" w:fill="FFFFFF"/>
            <w:tcMar>
              <w:top w:w="75" w:type="dxa"/>
              <w:left w:w="75" w:type="dxa"/>
              <w:bottom w:w="75" w:type="dxa"/>
              <w:right w:w="75" w:type="dxa"/>
            </w:tcMar>
            <w:hideMark/>
          </w:tcPr>
          <w:p w14:paraId="40DD41AD" w14:textId="77777777" w:rsidR="0068272A" w:rsidRPr="0068272A" w:rsidRDefault="0068272A" w:rsidP="0068272A">
            <w:pPr>
              <w:spacing w:before="150" w:after="180" w:line="240" w:lineRule="auto"/>
              <w:ind w:left="480"/>
              <w:jc w:val="center"/>
              <w:rPr>
                <w:rFonts w:ascii="Tahoma" w:eastAsia="Times New Roman" w:hAnsi="Tahoma" w:cs="Tahoma"/>
                <w:color w:val="111111"/>
                <w:sz w:val="18"/>
                <w:szCs w:val="18"/>
                <w:lang w:eastAsia="uk-UA"/>
              </w:rPr>
            </w:pPr>
            <w:r w:rsidRPr="0068272A">
              <w:rPr>
                <w:rFonts w:ascii="Arial" w:eastAsia="Times New Roman" w:hAnsi="Arial" w:cs="Arial"/>
                <w:b/>
                <w:bCs/>
                <w:i/>
                <w:iCs/>
                <w:color w:val="111111"/>
                <w:sz w:val="18"/>
                <w:szCs w:val="18"/>
                <w:lang w:eastAsia="uk-UA"/>
              </w:rPr>
              <w:t>Наслідки і форма відповідальності</w:t>
            </w:r>
          </w:p>
        </w:tc>
        <w:tc>
          <w:tcPr>
            <w:tcW w:w="1845" w:type="dxa"/>
            <w:tcBorders>
              <w:top w:val="nil"/>
              <w:left w:val="nil"/>
              <w:bottom w:val="nil"/>
              <w:right w:val="nil"/>
            </w:tcBorders>
            <w:shd w:val="clear" w:color="auto" w:fill="FFFFFF"/>
            <w:tcMar>
              <w:top w:w="75" w:type="dxa"/>
              <w:left w:w="75" w:type="dxa"/>
              <w:bottom w:w="75" w:type="dxa"/>
              <w:right w:w="75" w:type="dxa"/>
            </w:tcMar>
            <w:hideMark/>
          </w:tcPr>
          <w:p w14:paraId="032D6EB5"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Arial" w:eastAsia="Times New Roman" w:hAnsi="Arial" w:cs="Arial"/>
                <w:b/>
                <w:bCs/>
                <w:i/>
                <w:iCs/>
                <w:color w:val="111111"/>
                <w:sz w:val="18"/>
                <w:szCs w:val="18"/>
                <w:lang w:eastAsia="uk-UA"/>
              </w:rPr>
              <w:t>Суб’єкт, що визначає</w:t>
            </w:r>
          </w:p>
          <w:p w14:paraId="00FCB59A"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Arial" w:eastAsia="Times New Roman" w:hAnsi="Arial" w:cs="Arial"/>
                <w:b/>
                <w:bCs/>
                <w:i/>
                <w:iCs/>
                <w:color w:val="111111"/>
                <w:sz w:val="18"/>
                <w:szCs w:val="18"/>
                <w:lang w:eastAsia="uk-UA"/>
              </w:rPr>
              <w:t>відповідальність</w:t>
            </w:r>
          </w:p>
        </w:tc>
      </w:tr>
      <w:tr w:rsidR="0068272A" w:rsidRPr="0068272A" w14:paraId="5F4FE656" w14:textId="77777777" w:rsidTr="0068272A">
        <w:trPr>
          <w:trHeight w:val="4035"/>
          <w:jc w:val="center"/>
        </w:trPr>
        <w:tc>
          <w:tcPr>
            <w:tcW w:w="1785" w:type="dxa"/>
            <w:tcBorders>
              <w:top w:val="nil"/>
              <w:left w:val="nil"/>
              <w:bottom w:val="nil"/>
              <w:right w:val="nil"/>
            </w:tcBorders>
            <w:shd w:val="clear" w:color="auto" w:fill="FFFFFF"/>
            <w:tcMar>
              <w:top w:w="75" w:type="dxa"/>
              <w:left w:w="75" w:type="dxa"/>
              <w:bottom w:w="75" w:type="dxa"/>
              <w:right w:w="75" w:type="dxa"/>
            </w:tcMar>
            <w:hideMark/>
          </w:tcPr>
          <w:p w14:paraId="2AD3D2D8"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Arial" w:eastAsia="Times New Roman" w:hAnsi="Arial" w:cs="Arial"/>
                <w:b/>
                <w:bCs/>
                <w:i/>
                <w:iCs/>
                <w:color w:val="111111"/>
                <w:sz w:val="18"/>
                <w:szCs w:val="18"/>
                <w:lang w:eastAsia="uk-UA"/>
              </w:rPr>
              <w:t>Списування</w:t>
            </w:r>
          </w:p>
        </w:tc>
        <w:tc>
          <w:tcPr>
            <w:tcW w:w="1530" w:type="dxa"/>
            <w:tcBorders>
              <w:top w:val="nil"/>
              <w:left w:val="nil"/>
              <w:bottom w:val="nil"/>
              <w:right w:val="nil"/>
            </w:tcBorders>
            <w:shd w:val="clear" w:color="auto" w:fill="FFFFFF"/>
            <w:tcMar>
              <w:top w:w="75" w:type="dxa"/>
              <w:left w:w="75" w:type="dxa"/>
              <w:bottom w:w="75" w:type="dxa"/>
              <w:right w:w="75" w:type="dxa"/>
            </w:tcMar>
            <w:hideMark/>
          </w:tcPr>
          <w:p w14:paraId="1B4C6B88"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Arial" w:eastAsia="Times New Roman" w:hAnsi="Arial" w:cs="Arial"/>
                <w:b/>
                <w:bCs/>
                <w:i/>
                <w:iCs/>
                <w:color w:val="111111"/>
                <w:sz w:val="18"/>
                <w:szCs w:val="18"/>
                <w:lang w:eastAsia="uk-UA"/>
              </w:rPr>
              <w:t>здобувачі</w:t>
            </w:r>
          </w:p>
          <w:p w14:paraId="5DC609AF"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Arial" w:eastAsia="Times New Roman" w:hAnsi="Arial" w:cs="Arial"/>
                <w:b/>
                <w:bCs/>
                <w:i/>
                <w:iCs/>
                <w:color w:val="111111"/>
                <w:sz w:val="18"/>
                <w:szCs w:val="18"/>
                <w:lang w:eastAsia="uk-UA"/>
              </w:rPr>
              <w:t>освіти</w:t>
            </w:r>
          </w:p>
        </w:tc>
        <w:tc>
          <w:tcPr>
            <w:tcW w:w="2355" w:type="dxa"/>
            <w:tcBorders>
              <w:top w:val="nil"/>
              <w:left w:val="nil"/>
              <w:bottom w:val="nil"/>
              <w:right w:val="nil"/>
            </w:tcBorders>
            <w:shd w:val="clear" w:color="auto" w:fill="FFFFFF"/>
            <w:tcMar>
              <w:top w:w="75" w:type="dxa"/>
              <w:left w:w="75" w:type="dxa"/>
              <w:bottom w:w="75" w:type="dxa"/>
              <w:right w:w="75" w:type="dxa"/>
            </w:tcMar>
            <w:hideMark/>
          </w:tcPr>
          <w:p w14:paraId="116E7125"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самостійні та контрольні роботи; заміри навченості, моніторинг якості освітніх компетенцій, ДПА,річне оцінювання (для екстернів) І етап Всеукраїнської олімпіади з навчальних предметів, конкурсів;</w:t>
            </w:r>
          </w:p>
        </w:tc>
        <w:tc>
          <w:tcPr>
            <w:tcW w:w="2775" w:type="dxa"/>
            <w:tcBorders>
              <w:top w:val="nil"/>
              <w:left w:val="nil"/>
              <w:bottom w:val="nil"/>
              <w:right w:val="nil"/>
            </w:tcBorders>
            <w:shd w:val="clear" w:color="auto" w:fill="FFFFFF"/>
            <w:tcMar>
              <w:top w:w="75" w:type="dxa"/>
              <w:left w:w="75" w:type="dxa"/>
              <w:bottom w:w="75" w:type="dxa"/>
              <w:right w:w="75" w:type="dxa"/>
            </w:tcMar>
            <w:hideMark/>
          </w:tcPr>
          <w:p w14:paraId="54F74180"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повторне письмове проходження оцінювання проходження відповідного компонента програми</w:t>
            </w:r>
          </w:p>
          <w:p w14:paraId="2C98BA05"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повторне проходження оцінювання за графіком ЗО, незарахування результатів (для екстернів) робота учасника анулюється, у випадку повторного списування учасник не допускається до участі в інших олімпіадах</w:t>
            </w:r>
          </w:p>
        </w:tc>
        <w:tc>
          <w:tcPr>
            <w:tcW w:w="1845" w:type="dxa"/>
            <w:tcBorders>
              <w:top w:val="nil"/>
              <w:left w:val="nil"/>
              <w:bottom w:val="nil"/>
              <w:right w:val="nil"/>
            </w:tcBorders>
            <w:shd w:val="clear" w:color="auto" w:fill="FFFFFF"/>
            <w:tcMar>
              <w:top w:w="75" w:type="dxa"/>
              <w:left w:w="75" w:type="dxa"/>
              <w:bottom w:w="75" w:type="dxa"/>
              <w:right w:w="75" w:type="dxa"/>
            </w:tcMar>
            <w:hideMark/>
          </w:tcPr>
          <w:p w14:paraId="7A252895"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учитель певного фаху</w:t>
            </w:r>
          </w:p>
          <w:p w14:paraId="7E92C301"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Комісія оргкомітет, журі</w:t>
            </w:r>
          </w:p>
        </w:tc>
      </w:tr>
      <w:tr w:rsidR="0068272A" w:rsidRPr="0068272A" w14:paraId="157EC1A7" w14:textId="77777777" w:rsidTr="0068272A">
        <w:trPr>
          <w:trHeight w:val="4035"/>
          <w:jc w:val="center"/>
        </w:trPr>
        <w:tc>
          <w:tcPr>
            <w:tcW w:w="1785" w:type="dxa"/>
            <w:tcBorders>
              <w:top w:val="nil"/>
              <w:left w:val="nil"/>
              <w:bottom w:val="nil"/>
              <w:right w:val="nil"/>
            </w:tcBorders>
            <w:shd w:val="clear" w:color="auto" w:fill="FFFFFF"/>
            <w:tcMar>
              <w:top w:w="75" w:type="dxa"/>
              <w:left w:w="75" w:type="dxa"/>
              <w:bottom w:w="75" w:type="dxa"/>
              <w:right w:w="75" w:type="dxa"/>
            </w:tcMar>
            <w:hideMark/>
          </w:tcPr>
          <w:p w14:paraId="17445D84"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Arial" w:eastAsia="Times New Roman" w:hAnsi="Arial" w:cs="Arial"/>
                <w:b/>
                <w:bCs/>
                <w:i/>
                <w:iCs/>
                <w:color w:val="111111"/>
                <w:sz w:val="18"/>
                <w:szCs w:val="18"/>
                <w:lang w:eastAsia="uk-UA"/>
              </w:rPr>
              <w:lastRenderedPageBreak/>
              <w:t>Необ’єктивне</w:t>
            </w:r>
          </w:p>
          <w:p w14:paraId="34C4567D"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Arial" w:eastAsia="Times New Roman" w:hAnsi="Arial" w:cs="Arial"/>
                <w:b/>
                <w:bCs/>
                <w:i/>
                <w:iCs/>
                <w:color w:val="111111"/>
                <w:sz w:val="18"/>
                <w:szCs w:val="18"/>
                <w:lang w:eastAsia="uk-UA"/>
              </w:rPr>
              <w:t>оцінювання</w:t>
            </w:r>
          </w:p>
          <w:p w14:paraId="6B36C277"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Arial" w:eastAsia="Times New Roman" w:hAnsi="Arial" w:cs="Arial"/>
                <w:b/>
                <w:bCs/>
                <w:i/>
                <w:iCs/>
                <w:color w:val="111111"/>
                <w:sz w:val="18"/>
                <w:szCs w:val="18"/>
                <w:lang w:eastAsia="uk-UA"/>
              </w:rPr>
              <w:t>результатів</w:t>
            </w:r>
          </w:p>
          <w:p w14:paraId="2ECF2CE4"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Arial" w:eastAsia="Times New Roman" w:hAnsi="Arial" w:cs="Arial"/>
                <w:b/>
                <w:bCs/>
                <w:i/>
                <w:iCs/>
                <w:color w:val="111111"/>
                <w:sz w:val="18"/>
                <w:szCs w:val="18"/>
                <w:lang w:eastAsia="uk-UA"/>
              </w:rPr>
              <w:t>навчання</w:t>
            </w:r>
          </w:p>
          <w:p w14:paraId="5CFA02C4"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Arial" w:eastAsia="Times New Roman" w:hAnsi="Arial" w:cs="Arial"/>
                <w:b/>
                <w:bCs/>
                <w:i/>
                <w:iCs/>
                <w:color w:val="111111"/>
                <w:sz w:val="18"/>
                <w:szCs w:val="18"/>
                <w:lang w:eastAsia="uk-UA"/>
              </w:rPr>
              <w:t>здобувачів</w:t>
            </w:r>
          </w:p>
          <w:p w14:paraId="7E48EE2B"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Arial" w:eastAsia="Times New Roman" w:hAnsi="Arial" w:cs="Arial"/>
                <w:b/>
                <w:bCs/>
                <w:i/>
                <w:iCs/>
                <w:color w:val="111111"/>
                <w:sz w:val="18"/>
                <w:szCs w:val="18"/>
                <w:lang w:eastAsia="uk-UA"/>
              </w:rPr>
              <w:t>освіти</w:t>
            </w:r>
          </w:p>
        </w:tc>
        <w:tc>
          <w:tcPr>
            <w:tcW w:w="1530" w:type="dxa"/>
            <w:tcBorders>
              <w:top w:val="nil"/>
              <w:left w:val="nil"/>
              <w:bottom w:val="nil"/>
              <w:right w:val="nil"/>
            </w:tcBorders>
            <w:shd w:val="clear" w:color="auto" w:fill="FFFFFF"/>
            <w:tcMar>
              <w:top w:w="75" w:type="dxa"/>
              <w:left w:w="75" w:type="dxa"/>
              <w:bottom w:w="75" w:type="dxa"/>
              <w:right w:w="75" w:type="dxa"/>
            </w:tcMar>
            <w:hideMark/>
          </w:tcPr>
          <w:p w14:paraId="4EE5E713" w14:textId="77777777" w:rsidR="0068272A" w:rsidRPr="0068272A" w:rsidRDefault="0068272A" w:rsidP="0068272A">
            <w:pPr>
              <w:spacing w:before="150" w:after="180" w:line="240" w:lineRule="auto"/>
              <w:ind w:left="180"/>
              <w:jc w:val="center"/>
              <w:rPr>
                <w:rFonts w:ascii="Tahoma" w:eastAsia="Times New Roman" w:hAnsi="Tahoma" w:cs="Tahoma"/>
                <w:color w:val="111111"/>
                <w:sz w:val="18"/>
                <w:szCs w:val="18"/>
                <w:lang w:eastAsia="uk-UA"/>
              </w:rPr>
            </w:pPr>
            <w:r w:rsidRPr="0068272A">
              <w:rPr>
                <w:rFonts w:ascii="Arial" w:eastAsia="Times New Roman" w:hAnsi="Arial" w:cs="Arial"/>
                <w:b/>
                <w:bCs/>
                <w:i/>
                <w:iCs/>
                <w:color w:val="111111"/>
                <w:sz w:val="18"/>
                <w:szCs w:val="18"/>
                <w:lang w:eastAsia="uk-UA"/>
              </w:rPr>
              <w:t>педагогічні</w:t>
            </w:r>
          </w:p>
          <w:p w14:paraId="64DE9CB1" w14:textId="77777777" w:rsidR="0068272A" w:rsidRPr="0068272A" w:rsidRDefault="0068272A" w:rsidP="0068272A">
            <w:pPr>
              <w:spacing w:before="150" w:after="180" w:line="240" w:lineRule="auto"/>
              <w:ind w:left="180"/>
              <w:jc w:val="center"/>
              <w:rPr>
                <w:rFonts w:ascii="Tahoma" w:eastAsia="Times New Roman" w:hAnsi="Tahoma" w:cs="Tahoma"/>
                <w:color w:val="111111"/>
                <w:sz w:val="18"/>
                <w:szCs w:val="18"/>
                <w:lang w:eastAsia="uk-UA"/>
              </w:rPr>
            </w:pPr>
            <w:r w:rsidRPr="0068272A">
              <w:rPr>
                <w:rFonts w:ascii="Arial" w:eastAsia="Times New Roman" w:hAnsi="Arial" w:cs="Arial"/>
                <w:b/>
                <w:bCs/>
                <w:i/>
                <w:iCs/>
                <w:color w:val="111111"/>
                <w:sz w:val="18"/>
                <w:szCs w:val="18"/>
                <w:lang w:eastAsia="uk-UA"/>
              </w:rPr>
              <w:t>працівники</w:t>
            </w:r>
          </w:p>
        </w:tc>
        <w:tc>
          <w:tcPr>
            <w:tcW w:w="2355" w:type="dxa"/>
            <w:tcBorders>
              <w:top w:val="nil"/>
              <w:left w:val="nil"/>
              <w:bottom w:val="nil"/>
              <w:right w:val="nil"/>
            </w:tcBorders>
            <w:shd w:val="clear" w:color="auto" w:fill="FFFFFF"/>
            <w:tcMar>
              <w:top w:w="75" w:type="dxa"/>
              <w:left w:w="75" w:type="dxa"/>
              <w:bottom w:w="75" w:type="dxa"/>
              <w:right w:w="75" w:type="dxa"/>
            </w:tcMar>
            <w:hideMark/>
          </w:tcPr>
          <w:p w14:paraId="4B2E1581"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свідоме завищення або заниження оцінки результатів навчання (усні відповіді, письмові роботи контрольні, лабораторні роботи, ДПА, тематичне оцінювання, моніторингові дослідження)</w:t>
            </w:r>
          </w:p>
        </w:tc>
        <w:tc>
          <w:tcPr>
            <w:tcW w:w="2775" w:type="dxa"/>
            <w:tcBorders>
              <w:top w:val="nil"/>
              <w:left w:val="nil"/>
              <w:bottom w:val="nil"/>
              <w:right w:val="nil"/>
            </w:tcBorders>
            <w:shd w:val="clear" w:color="auto" w:fill="FFFFFF"/>
            <w:tcMar>
              <w:top w:w="75" w:type="dxa"/>
              <w:left w:w="75" w:type="dxa"/>
              <w:bottom w:w="75" w:type="dxa"/>
              <w:right w:w="75" w:type="dxa"/>
            </w:tcMar>
            <w:hideMark/>
          </w:tcPr>
          <w:p w14:paraId="41FBE296"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педагогічному працівнику рекомендується опрацювати критерії оцінювання освітніх компетенцій; факти систематичних порушень враховуються при черговій атестації</w:t>
            </w:r>
          </w:p>
        </w:tc>
        <w:tc>
          <w:tcPr>
            <w:tcW w:w="1845" w:type="dxa"/>
            <w:tcBorders>
              <w:top w:val="nil"/>
              <w:left w:val="nil"/>
              <w:bottom w:val="nil"/>
              <w:right w:val="nil"/>
            </w:tcBorders>
            <w:shd w:val="clear" w:color="auto" w:fill="FFFFFF"/>
            <w:tcMar>
              <w:top w:w="75" w:type="dxa"/>
              <w:left w:w="75" w:type="dxa"/>
              <w:bottom w:w="75" w:type="dxa"/>
              <w:right w:w="75" w:type="dxa"/>
            </w:tcMar>
            <w:hideMark/>
          </w:tcPr>
          <w:p w14:paraId="77305D78"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Дирекція закладу освіти; атестаційні комісії усіх рівнів</w:t>
            </w:r>
          </w:p>
        </w:tc>
      </w:tr>
      <w:tr w:rsidR="0068272A" w:rsidRPr="0068272A" w14:paraId="2A1A7C54" w14:textId="77777777" w:rsidTr="0068272A">
        <w:trPr>
          <w:trHeight w:val="2010"/>
          <w:jc w:val="center"/>
        </w:trPr>
        <w:tc>
          <w:tcPr>
            <w:tcW w:w="1785" w:type="dxa"/>
            <w:tcBorders>
              <w:top w:val="nil"/>
              <w:left w:val="nil"/>
              <w:bottom w:val="nil"/>
              <w:right w:val="nil"/>
            </w:tcBorders>
            <w:shd w:val="clear" w:color="auto" w:fill="FFFFFF"/>
            <w:tcMar>
              <w:top w:w="75" w:type="dxa"/>
              <w:left w:w="75" w:type="dxa"/>
              <w:bottom w:w="75" w:type="dxa"/>
              <w:right w:w="75" w:type="dxa"/>
            </w:tcMar>
            <w:hideMark/>
          </w:tcPr>
          <w:p w14:paraId="3AD7DD4A"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Arial" w:eastAsia="Times New Roman" w:hAnsi="Arial" w:cs="Arial"/>
                <w:b/>
                <w:bCs/>
                <w:i/>
                <w:iCs/>
                <w:color w:val="111111"/>
                <w:sz w:val="18"/>
                <w:szCs w:val="18"/>
                <w:lang w:eastAsia="uk-UA"/>
              </w:rPr>
              <w:t>Плагіат</w:t>
            </w:r>
          </w:p>
        </w:tc>
        <w:tc>
          <w:tcPr>
            <w:tcW w:w="1530" w:type="dxa"/>
            <w:tcBorders>
              <w:top w:val="nil"/>
              <w:left w:val="nil"/>
              <w:bottom w:val="nil"/>
              <w:right w:val="nil"/>
            </w:tcBorders>
            <w:shd w:val="clear" w:color="auto" w:fill="FFFFFF"/>
            <w:tcMar>
              <w:top w:w="75" w:type="dxa"/>
              <w:left w:w="75" w:type="dxa"/>
              <w:bottom w:w="75" w:type="dxa"/>
              <w:right w:w="75" w:type="dxa"/>
            </w:tcMar>
            <w:hideMark/>
          </w:tcPr>
          <w:p w14:paraId="06512D83" w14:textId="77777777" w:rsidR="0068272A" w:rsidRPr="0068272A" w:rsidRDefault="0068272A" w:rsidP="0068272A">
            <w:pPr>
              <w:spacing w:before="150" w:after="180" w:line="240" w:lineRule="auto"/>
              <w:ind w:left="180"/>
              <w:jc w:val="center"/>
              <w:rPr>
                <w:rFonts w:ascii="Tahoma" w:eastAsia="Times New Roman" w:hAnsi="Tahoma" w:cs="Tahoma"/>
                <w:color w:val="111111"/>
                <w:sz w:val="18"/>
                <w:szCs w:val="18"/>
                <w:lang w:eastAsia="uk-UA"/>
              </w:rPr>
            </w:pPr>
            <w:r w:rsidRPr="0068272A">
              <w:rPr>
                <w:rFonts w:ascii="Arial" w:eastAsia="Times New Roman" w:hAnsi="Arial" w:cs="Arial"/>
                <w:b/>
                <w:bCs/>
                <w:i/>
                <w:iCs/>
                <w:color w:val="111111"/>
                <w:sz w:val="18"/>
                <w:szCs w:val="18"/>
                <w:lang w:eastAsia="uk-UA"/>
              </w:rPr>
              <w:t>педагогічні працівники як автори</w:t>
            </w:r>
          </w:p>
        </w:tc>
        <w:tc>
          <w:tcPr>
            <w:tcW w:w="2355" w:type="dxa"/>
            <w:tcBorders>
              <w:top w:val="nil"/>
              <w:left w:val="nil"/>
              <w:bottom w:val="nil"/>
              <w:right w:val="nil"/>
            </w:tcBorders>
            <w:shd w:val="clear" w:color="auto" w:fill="FFFFFF"/>
            <w:tcMar>
              <w:top w:w="75" w:type="dxa"/>
              <w:left w:w="75" w:type="dxa"/>
              <w:bottom w:w="75" w:type="dxa"/>
              <w:right w:w="75" w:type="dxa"/>
            </w:tcMar>
            <w:hideMark/>
          </w:tcPr>
          <w:p w14:paraId="734BB4F5"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навчально-методичні освітні продукти, створені педагогічними працівниками</w:t>
            </w:r>
          </w:p>
        </w:tc>
        <w:tc>
          <w:tcPr>
            <w:tcW w:w="2775" w:type="dxa"/>
            <w:tcBorders>
              <w:top w:val="nil"/>
              <w:left w:val="nil"/>
              <w:bottom w:val="nil"/>
              <w:right w:val="nil"/>
            </w:tcBorders>
            <w:shd w:val="clear" w:color="auto" w:fill="FFFFFF"/>
            <w:tcMar>
              <w:top w:w="75" w:type="dxa"/>
              <w:left w:w="75" w:type="dxa"/>
              <w:bottom w:w="75" w:type="dxa"/>
              <w:right w:w="75" w:type="dxa"/>
            </w:tcMar>
            <w:hideMark/>
          </w:tcPr>
          <w:p w14:paraId="3A6A07F3"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у випадку встановлення порушень такого порядку педагогічний працівник позбавляється категорії</w:t>
            </w:r>
          </w:p>
        </w:tc>
        <w:tc>
          <w:tcPr>
            <w:tcW w:w="1845" w:type="dxa"/>
            <w:tcBorders>
              <w:top w:val="nil"/>
              <w:left w:val="nil"/>
              <w:bottom w:val="nil"/>
              <w:right w:val="nil"/>
            </w:tcBorders>
            <w:shd w:val="clear" w:color="auto" w:fill="FFFFFF"/>
            <w:tcMar>
              <w:top w:w="75" w:type="dxa"/>
              <w:left w:w="75" w:type="dxa"/>
              <w:bottom w:w="75" w:type="dxa"/>
              <w:right w:w="75" w:type="dxa"/>
            </w:tcMar>
            <w:hideMark/>
          </w:tcPr>
          <w:p w14:paraId="10BFD351"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педагогічна та методичні ради</w:t>
            </w:r>
          </w:p>
        </w:tc>
      </w:tr>
    </w:tbl>
    <w:p w14:paraId="55207B4E" w14:textId="77777777" w:rsidR="0068272A" w:rsidRPr="0068272A" w:rsidRDefault="0068272A" w:rsidP="0068272A">
      <w:pPr>
        <w:numPr>
          <w:ilvl w:val="0"/>
          <w:numId w:val="23"/>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b/>
          <w:bCs/>
          <w:color w:val="111111"/>
          <w:sz w:val="18"/>
          <w:szCs w:val="18"/>
          <w:lang w:eastAsia="uk-UA"/>
        </w:rPr>
        <w:t>Організація роботи Комісії з питань академічної доброчесності.</w:t>
      </w:r>
    </w:p>
    <w:p w14:paraId="5A27428A" w14:textId="77777777" w:rsidR="0068272A" w:rsidRPr="0068272A" w:rsidRDefault="0068272A" w:rsidP="0068272A">
      <w:pPr>
        <w:numPr>
          <w:ilvl w:val="1"/>
          <w:numId w:val="24"/>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З метою виконання норм цього Положення в ОЗ створюється Комісія з питань академічної доброчесності ( далі- Комісія).</w:t>
      </w:r>
    </w:p>
    <w:p w14:paraId="2F3094DB" w14:textId="77777777" w:rsidR="0068272A" w:rsidRPr="0068272A" w:rsidRDefault="0068272A" w:rsidP="0068272A">
      <w:pPr>
        <w:numPr>
          <w:ilvl w:val="1"/>
          <w:numId w:val="25"/>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Комісія наділяється правом отримувати і розглядати заяви щодо порушення цього Положення та надавати пропозиції адміністрації ОЗ та іншими нормативними документами ОЗ , що регулюються цим Положенням.</w:t>
      </w:r>
    </w:p>
    <w:p w14:paraId="75CB5E89" w14:textId="77777777" w:rsidR="0068272A" w:rsidRPr="0068272A" w:rsidRDefault="0068272A" w:rsidP="0068272A">
      <w:pPr>
        <w:numPr>
          <w:ilvl w:val="1"/>
          <w:numId w:val="26"/>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У своїй діяльності комісія керується Конституцією України, законодавством у сфері освіти , нормативно-правовими актами Міністерства освіти і науки України, Статутом, Правилами внутрішнього розпорядку ОЗ, іншими нормативними (локальними) документами ОЗ та цим Положенням.</w:t>
      </w:r>
    </w:p>
    <w:p w14:paraId="15F6AAD4" w14:textId="77777777" w:rsidR="0068272A" w:rsidRPr="0068272A" w:rsidRDefault="0068272A" w:rsidP="0068272A">
      <w:pPr>
        <w:numPr>
          <w:ilvl w:val="1"/>
          <w:numId w:val="27"/>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Склад Комісії затверджується наказом директора ОЗ за рішенням педагогічної ради ОЗ.(</w:t>
      </w:r>
      <w:r w:rsidRPr="0068272A">
        <w:rPr>
          <w:rFonts w:ascii="Arial" w:eastAsia="Times New Roman" w:hAnsi="Arial" w:cs="Arial"/>
          <w:i/>
          <w:iCs/>
          <w:color w:val="111111"/>
          <w:sz w:val="18"/>
          <w:szCs w:val="18"/>
          <w:lang w:eastAsia="uk-UA"/>
        </w:rPr>
        <w:t>додаток №1</w:t>
      </w:r>
      <w:r w:rsidRPr="0068272A">
        <w:rPr>
          <w:rFonts w:ascii="Tahoma" w:eastAsia="Times New Roman" w:hAnsi="Tahoma" w:cs="Tahoma"/>
          <w:color w:val="111111"/>
          <w:sz w:val="18"/>
          <w:szCs w:val="18"/>
          <w:lang w:eastAsia="uk-UA"/>
        </w:rPr>
        <w:t>)</w:t>
      </w:r>
    </w:p>
    <w:p w14:paraId="330440A3" w14:textId="77777777" w:rsidR="0068272A" w:rsidRPr="0068272A" w:rsidRDefault="0068272A" w:rsidP="0068272A">
      <w:pPr>
        <w:numPr>
          <w:ilvl w:val="1"/>
          <w:numId w:val="28"/>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Будь-який працівник чи здобувач освіти ОЗ може звернутися до комісії із заявою про порушення норм цього Положення, внесенням пропозицій або доповнень.</w:t>
      </w:r>
    </w:p>
    <w:p w14:paraId="45307AD7" w14:textId="77777777" w:rsidR="0068272A" w:rsidRPr="0068272A" w:rsidRDefault="0068272A" w:rsidP="0068272A">
      <w:pPr>
        <w:numPr>
          <w:ilvl w:val="1"/>
          <w:numId w:val="29"/>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Комісія зі свого складу обирає голову, заступника та секретаря. Голова Комісії веде засідання, підписує протоколи та рішення тощо. За відсутності голови його обов'язки виконує заступник. Повноваження відносно ведення протоколу засідання, технічної підготовки матеріалів до розгляду їх на засіданні тощо здійснює секретар.</w:t>
      </w:r>
    </w:p>
    <w:p w14:paraId="6FE56AD6" w14:textId="77777777" w:rsidR="0068272A" w:rsidRPr="0068272A" w:rsidRDefault="0068272A" w:rsidP="0068272A">
      <w:pPr>
        <w:numPr>
          <w:ilvl w:val="1"/>
          <w:numId w:val="30"/>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Організаційною формою роботи комісії є засідання. Засідання можуть бути чергові , що проводяться у строки, визначені планом роботи, та позачергові, що скликаються за необхідності вирішення оперативних та нагальних питань.</w:t>
      </w:r>
    </w:p>
    <w:p w14:paraId="4F4080B0" w14:textId="77777777" w:rsidR="0068272A" w:rsidRPr="0068272A" w:rsidRDefault="0068272A" w:rsidP="0068272A">
      <w:pPr>
        <w:numPr>
          <w:ilvl w:val="1"/>
          <w:numId w:val="31"/>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Рішення приймаються відкритим голосуванням. Рішення вважається прийнятим, якщо за нього проголосувало більше половини присутніх на засіданні комісії'.</w:t>
      </w:r>
    </w:p>
    <w:p w14:paraId="7895BDF8" w14:textId="77777777" w:rsidR="0068272A" w:rsidRPr="0068272A" w:rsidRDefault="0068272A" w:rsidP="0068272A">
      <w:pPr>
        <w:numPr>
          <w:ilvl w:val="1"/>
          <w:numId w:val="32"/>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Питання щодо відкритості засідання вирішує комісія.</w:t>
      </w:r>
    </w:p>
    <w:p w14:paraId="23A5D1BA" w14:textId="77777777" w:rsidR="0068272A" w:rsidRPr="0068272A" w:rsidRDefault="0068272A" w:rsidP="0068272A">
      <w:pPr>
        <w:numPr>
          <w:ilvl w:val="1"/>
          <w:numId w:val="33"/>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Засідання комісії оформлюється протоколом, який підписує голова та секретар.</w:t>
      </w:r>
    </w:p>
    <w:p w14:paraId="2B6B7F26" w14:textId="77777777" w:rsidR="0068272A" w:rsidRPr="0068272A" w:rsidRDefault="0068272A" w:rsidP="0068272A">
      <w:pPr>
        <w:numPr>
          <w:ilvl w:val="1"/>
          <w:numId w:val="34"/>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Комісія не менше одного разу на рік звітує про свою роботу перед педагогічною радою ОЗ.</w:t>
      </w:r>
    </w:p>
    <w:p w14:paraId="55F99F95" w14:textId="77777777" w:rsidR="0068272A" w:rsidRPr="0068272A" w:rsidRDefault="0068272A" w:rsidP="0068272A">
      <w:pPr>
        <w:numPr>
          <w:ilvl w:val="1"/>
          <w:numId w:val="35"/>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Будь-який учасник освітнього процесу, якому стали відомі факти порушення</w:t>
      </w:r>
    </w:p>
    <w:p w14:paraId="646BFB9B" w14:textId="77777777" w:rsidR="0068272A" w:rsidRPr="0068272A" w:rsidRDefault="0068272A" w:rsidP="0068272A">
      <w:pPr>
        <w:shd w:val="clear" w:color="auto" w:fill="FFFFFF"/>
        <w:spacing w:before="150" w:after="180" w:line="240" w:lineRule="auto"/>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норм цього Положення чи підготовки такого порушення, повинен звернутися до голови або секретаря комісії з письмовою заявою. У заяві обов’язково зазначаються особисті дані заявника ( П.І.Б., контактні дані : адреса, телефон, місце роботи, посада, клас, ставиться особистий підпис).</w:t>
      </w:r>
    </w:p>
    <w:p w14:paraId="1DA05967" w14:textId="77777777" w:rsidR="0068272A" w:rsidRPr="0068272A" w:rsidRDefault="0068272A" w:rsidP="0068272A">
      <w:pPr>
        <w:shd w:val="clear" w:color="auto" w:fill="FFFFFF"/>
        <w:spacing w:before="150" w:after="180" w:line="240" w:lineRule="auto"/>
        <w:jc w:val="right"/>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lastRenderedPageBreak/>
        <w:t>Анонімні заяви чи заяви, викладені в некоректній формі, комісією не розглядаються.</w:t>
      </w:r>
    </w:p>
    <w:p w14:paraId="2B929411" w14:textId="77777777" w:rsidR="0068272A" w:rsidRPr="0068272A" w:rsidRDefault="0068272A" w:rsidP="0068272A">
      <w:pPr>
        <w:numPr>
          <w:ilvl w:val="0"/>
          <w:numId w:val="36"/>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На засідання комісії запрошується заявник та особа, відносно якої розглядаються питання щодо порушення Положення про академічну доброчесність.</w:t>
      </w:r>
    </w:p>
    <w:p w14:paraId="31472D3D" w14:textId="77777777" w:rsidR="0068272A" w:rsidRPr="0068272A" w:rsidRDefault="0068272A" w:rsidP="0068272A">
      <w:pPr>
        <w:numPr>
          <w:ilvl w:val="0"/>
          <w:numId w:val="37"/>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За результатами проведених засідань комісія готує вмотивовані рішення у вигляді висновків щодо порушення чи не порушення норм цього Положення. Зазначені висновки носять рекомендаційний характер, подаються директору для подальшого вживання відповідних заходів морального, дисциплінарного чи адміністративного покарання.</w:t>
      </w:r>
    </w:p>
    <w:p w14:paraId="129F4791" w14:textId="77777777" w:rsidR="0068272A" w:rsidRPr="0068272A" w:rsidRDefault="0068272A" w:rsidP="0068272A">
      <w:pPr>
        <w:numPr>
          <w:ilvl w:val="0"/>
          <w:numId w:val="38"/>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До складу комісії за посадами входять : заступник директора з навчально-</w:t>
      </w:r>
    </w:p>
    <w:p w14:paraId="03894751" w14:textId="77777777" w:rsidR="0068272A" w:rsidRPr="0068272A" w:rsidRDefault="0068272A" w:rsidP="0068272A">
      <w:pPr>
        <w:shd w:val="clear" w:color="auto" w:fill="FFFFFF"/>
        <w:spacing w:before="150" w:after="180" w:line="240" w:lineRule="auto"/>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виховної роботи, визначені голови методичних об’єднань, голова профспілки, спікер молодіжного парламенту, голова ради школи , практичний психолог або соціальний педагог.</w:t>
      </w:r>
    </w:p>
    <w:p w14:paraId="4481A666" w14:textId="77777777" w:rsidR="0068272A" w:rsidRPr="0068272A" w:rsidRDefault="0068272A" w:rsidP="0068272A">
      <w:pPr>
        <w:numPr>
          <w:ilvl w:val="0"/>
          <w:numId w:val="39"/>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Повноваження комісії :</w:t>
      </w:r>
    </w:p>
    <w:p w14:paraId="3CD964D5" w14:textId="77777777" w:rsidR="0068272A" w:rsidRPr="0068272A" w:rsidRDefault="0068272A" w:rsidP="0068272A">
      <w:pPr>
        <w:numPr>
          <w:ilvl w:val="0"/>
          <w:numId w:val="40"/>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отримувати, розглядати, здійснювати аналіз заяв щодо порушення норм цього Положення та готувати відповідні висновки;</w:t>
      </w:r>
    </w:p>
    <w:p w14:paraId="7AFE07AE" w14:textId="77777777" w:rsidR="0068272A" w:rsidRPr="0068272A" w:rsidRDefault="0068272A" w:rsidP="0068272A">
      <w:pPr>
        <w:numPr>
          <w:ilvl w:val="0"/>
          <w:numId w:val="40"/>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залучати до своєї роботи експертів з тієї чи іншої галузі, а також використовувати технічні і програмні засоби для достовірного встановлення фактів порушення норм академічної доброчесності за поданою заявою;</w:t>
      </w:r>
    </w:p>
    <w:p w14:paraId="7E79A946" w14:textId="77777777" w:rsidR="0068272A" w:rsidRPr="0068272A" w:rsidRDefault="0068272A" w:rsidP="0068272A">
      <w:pPr>
        <w:numPr>
          <w:ilvl w:val="0"/>
          <w:numId w:val="40"/>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проводити інформаційну роботу щодо популяризації принципів академічної доброчесності та професійної етики педагогічних працівників та здобувачів освіти;</w:t>
      </w:r>
    </w:p>
    <w:p w14:paraId="1C5FE76E" w14:textId="77777777" w:rsidR="0068272A" w:rsidRPr="0068272A" w:rsidRDefault="0068272A" w:rsidP="0068272A">
      <w:pPr>
        <w:numPr>
          <w:ilvl w:val="0"/>
          <w:numId w:val="40"/>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ініціювати, провадити та підтримувати дослідження з академічної доброчесності, якості освіти, виховання та науково-дослідницької діяльності;</w:t>
      </w:r>
    </w:p>
    <w:p w14:paraId="263E2A53" w14:textId="77777777" w:rsidR="0068272A" w:rsidRPr="0068272A" w:rsidRDefault="0068272A" w:rsidP="0068272A">
      <w:pPr>
        <w:numPr>
          <w:ilvl w:val="0"/>
          <w:numId w:val="40"/>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готувати пропозиції щодо підвищення ефективності впровадження принципів академічної доброчесності в освітню, виховну та науково-дослідницьку діяльність ОЗ;</w:t>
      </w:r>
    </w:p>
    <w:p w14:paraId="39EA70F1" w14:textId="77777777" w:rsidR="0068272A" w:rsidRPr="0068272A" w:rsidRDefault="0068272A" w:rsidP="0068272A">
      <w:pPr>
        <w:numPr>
          <w:ilvl w:val="0"/>
          <w:numId w:val="40"/>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надавати рекомендації та консультації щодо способів і шляхів ефективного дотри-мання норм цього Положення;</w:t>
      </w:r>
    </w:p>
    <w:p w14:paraId="71FBAFA1" w14:textId="77777777" w:rsidR="0068272A" w:rsidRPr="0068272A" w:rsidRDefault="0068272A" w:rsidP="0068272A">
      <w:pPr>
        <w:numPr>
          <w:ilvl w:val="0"/>
          <w:numId w:val="40"/>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інші повноваження відповідно до вимог чинного законодавства України та нормативних (локальних) актів ОЗ.</w:t>
      </w:r>
    </w:p>
    <w:p w14:paraId="5F8DAAC6" w14:textId="77777777" w:rsidR="0068272A" w:rsidRPr="0068272A" w:rsidRDefault="0068272A" w:rsidP="0068272A">
      <w:pPr>
        <w:numPr>
          <w:ilvl w:val="0"/>
          <w:numId w:val="41"/>
        </w:numPr>
        <w:shd w:val="clear" w:color="auto" w:fill="FFFFFF"/>
        <w:spacing w:after="150" w:line="240" w:lineRule="auto"/>
        <w:ind w:left="1170"/>
        <w:rPr>
          <w:rFonts w:ascii="Tahoma" w:eastAsia="Times New Roman" w:hAnsi="Tahoma" w:cs="Tahoma"/>
          <w:color w:val="111111"/>
          <w:sz w:val="18"/>
          <w:szCs w:val="18"/>
          <w:lang w:eastAsia="uk-UA"/>
        </w:rPr>
      </w:pPr>
      <w:r w:rsidRPr="0068272A">
        <w:rPr>
          <w:rFonts w:ascii="Tahoma" w:eastAsia="Times New Roman" w:hAnsi="Tahoma" w:cs="Tahoma"/>
          <w:b/>
          <w:bCs/>
          <w:color w:val="111111"/>
          <w:sz w:val="18"/>
          <w:szCs w:val="18"/>
          <w:lang w:eastAsia="uk-UA"/>
        </w:rPr>
        <w:t>Прикінцеві положення</w:t>
      </w:r>
    </w:p>
    <w:p w14:paraId="58DD4E5C" w14:textId="77777777" w:rsidR="0068272A" w:rsidRPr="0068272A" w:rsidRDefault="0068272A" w:rsidP="0068272A">
      <w:pPr>
        <w:numPr>
          <w:ilvl w:val="1"/>
          <w:numId w:val="42"/>
        </w:numPr>
        <w:shd w:val="clear" w:color="auto" w:fill="FFFFFF"/>
        <w:spacing w:after="150" w:line="240" w:lineRule="auto"/>
        <w:ind w:left="2490"/>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Це Положення затверджується рішенням педагогічної ради та вводиться в дію наказом директора ОЗ.</w:t>
      </w:r>
    </w:p>
    <w:p w14:paraId="3D1416DC" w14:textId="77777777" w:rsidR="0068272A" w:rsidRPr="0068272A" w:rsidRDefault="0068272A" w:rsidP="0068272A">
      <w:pPr>
        <w:shd w:val="clear" w:color="auto" w:fill="FFFFFF"/>
        <w:spacing w:before="150" w:after="180" w:line="240" w:lineRule="auto"/>
        <w:jc w:val="right"/>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6.2.3міни та доповнення до положення вносяться за рішенням педагогічної ради та</w:t>
      </w:r>
    </w:p>
    <w:p w14:paraId="46BDBDEE" w14:textId="77777777" w:rsidR="0068272A" w:rsidRPr="0068272A" w:rsidRDefault="0068272A" w:rsidP="0068272A">
      <w:pPr>
        <w:shd w:val="clear" w:color="auto" w:fill="FFFFFF"/>
        <w:spacing w:before="150" w:after="180" w:line="240" w:lineRule="auto"/>
        <w:rPr>
          <w:rFonts w:ascii="Tahoma" w:eastAsia="Times New Roman" w:hAnsi="Tahoma" w:cs="Tahoma"/>
          <w:color w:val="111111"/>
          <w:sz w:val="18"/>
          <w:szCs w:val="18"/>
          <w:lang w:eastAsia="uk-UA"/>
        </w:rPr>
      </w:pPr>
      <w:r w:rsidRPr="0068272A">
        <w:rPr>
          <w:rFonts w:ascii="Tahoma" w:eastAsia="Times New Roman" w:hAnsi="Tahoma" w:cs="Tahoma"/>
          <w:color w:val="111111"/>
          <w:sz w:val="18"/>
          <w:szCs w:val="18"/>
          <w:lang w:eastAsia="uk-UA"/>
        </w:rPr>
        <w:t>вводяться в дію наказом директора ОЗ.</w:t>
      </w:r>
    </w:p>
    <w:p w14:paraId="782C1C4A" w14:textId="77777777" w:rsidR="0068272A" w:rsidRPr="0068272A" w:rsidRDefault="0068272A" w:rsidP="0068272A">
      <w:pPr>
        <w:shd w:val="clear" w:color="auto" w:fill="FFFFFF"/>
        <w:spacing w:before="150" w:after="180" w:line="240" w:lineRule="auto"/>
        <w:rPr>
          <w:rFonts w:ascii="Tahoma" w:eastAsia="Times New Roman" w:hAnsi="Tahoma" w:cs="Tahoma"/>
          <w:color w:val="111111"/>
          <w:sz w:val="18"/>
          <w:szCs w:val="18"/>
          <w:lang w:eastAsia="uk-UA"/>
        </w:rPr>
      </w:pPr>
      <w:r w:rsidRPr="0068272A">
        <w:rPr>
          <w:rFonts w:ascii="Arial" w:eastAsia="Times New Roman" w:hAnsi="Arial" w:cs="Arial"/>
          <w:b/>
          <w:bCs/>
          <w:i/>
          <w:iCs/>
          <w:color w:val="111111"/>
          <w:sz w:val="18"/>
          <w:szCs w:val="18"/>
          <w:lang w:eastAsia="uk-UA"/>
        </w:rPr>
        <w:t>З положенням ознайомлени/на</w:t>
      </w:r>
    </w:p>
    <w:tbl>
      <w:tblPr>
        <w:tblW w:w="0" w:type="auto"/>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3205"/>
        <w:gridCol w:w="3194"/>
        <w:gridCol w:w="3224"/>
      </w:tblGrid>
      <w:tr w:rsidR="0068272A" w:rsidRPr="0068272A" w14:paraId="1866B6B1"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F463200"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Tahoma" w:eastAsia="Times New Roman" w:hAnsi="Tahoma" w:cs="Tahoma"/>
                <w:b/>
                <w:bCs/>
                <w:color w:val="111111"/>
                <w:sz w:val="18"/>
                <w:szCs w:val="18"/>
                <w:lang w:eastAsia="uk-UA"/>
              </w:rPr>
              <w:t>Дата</w:t>
            </w: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52F91239"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Tahoma" w:eastAsia="Times New Roman" w:hAnsi="Tahoma" w:cs="Tahoma"/>
                <w:b/>
                <w:bCs/>
                <w:color w:val="111111"/>
                <w:sz w:val="18"/>
                <w:szCs w:val="18"/>
                <w:lang w:eastAsia="uk-UA"/>
              </w:rPr>
              <w:t>ПІБ</w:t>
            </w: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383D07F3" w14:textId="77777777" w:rsidR="0068272A" w:rsidRPr="0068272A" w:rsidRDefault="0068272A" w:rsidP="0068272A">
            <w:pPr>
              <w:spacing w:before="150" w:after="180" w:line="240" w:lineRule="auto"/>
              <w:jc w:val="center"/>
              <w:rPr>
                <w:rFonts w:ascii="Tahoma" w:eastAsia="Times New Roman" w:hAnsi="Tahoma" w:cs="Tahoma"/>
                <w:color w:val="111111"/>
                <w:sz w:val="18"/>
                <w:szCs w:val="18"/>
                <w:lang w:eastAsia="uk-UA"/>
              </w:rPr>
            </w:pPr>
            <w:r w:rsidRPr="0068272A">
              <w:rPr>
                <w:rFonts w:ascii="Tahoma" w:eastAsia="Times New Roman" w:hAnsi="Tahoma" w:cs="Tahoma"/>
                <w:b/>
                <w:bCs/>
                <w:color w:val="111111"/>
                <w:sz w:val="18"/>
                <w:szCs w:val="18"/>
                <w:lang w:eastAsia="uk-UA"/>
              </w:rPr>
              <w:t>Підпис</w:t>
            </w:r>
          </w:p>
        </w:tc>
      </w:tr>
      <w:tr w:rsidR="0068272A" w:rsidRPr="0068272A" w14:paraId="3B8635E6"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377B6DBB" w14:textId="77777777" w:rsidR="0068272A" w:rsidRPr="0068272A" w:rsidRDefault="0068272A" w:rsidP="0068272A">
            <w:pPr>
              <w:spacing w:after="0" w:line="240" w:lineRule="auto"/>
              <w:rPr>
                <w:rFonts w:ascii="Tahoma" w:eastAsia="Times New Roman" w:hAnsi="Tahoma" w:cs="Tahoma"/>
                <w:color w:val="111111"/>
                <w:sz w:val="18"/>
                <w:szCs w:val="18"/>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52D7913"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0C8A9516"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2295B434"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6CE8848"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5C4EEFD2"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5B5337EF"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124B2A3A"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42EE357"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75D46023"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F790F41"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26FD880F"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89F9F0D"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EA5A777"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4164FBB"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134E7EA8"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7597A18"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EADD1F8"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D5CFC79"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52ED9D3A"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55DBE8F"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38645163"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7B9309D8"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25F5240E"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00B59A5B"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51EF5832"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6174669"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645F055C"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874F4DE"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9E2C2F0"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B5D464F"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2A6B1762"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C5D9142"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C9A6DF7"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B79602A"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2CFA1D59"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96CC245"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0C65CFB3"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38DDB874"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37F1C4D1"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244A5B1"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E954047"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ECFE0D9"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7EB97994"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511853A0"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D4D08D4"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7F586F79"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4171213D"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C7A1016"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1C7F66E"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F45BD04"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7C661B47"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C14F262"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3AA36F8C"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AFB0E73"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3915F61F"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74317A43"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92C45C4"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27D398F"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345215C6"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A8FCE91"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9F45936"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E0F1980"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42174B75"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C1A1157"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F180A3A"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784D21D1"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44A196F7"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2B69D26"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02B785E3"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55980917"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0BCBEC2F"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062969E2"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7DCFC902"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75F3DA0"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4A48C2B2"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9307E5F"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46CDE4D"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F98F702"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005B310E"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461FEA1"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E7249C5"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184D7E5"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6B420B14"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57596CA"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B269FC5"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3CC2F5F"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7EF43A07"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5FAFE79D"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7A555ADB"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378B882F"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6934F266"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7A631F44"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7B3764E"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ACE58E4"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3D0C21C0"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F442F83"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5DF831D"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AB5D729"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5049F9AA"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577A522"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A06CFC9"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25E21F7"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6D8DA006"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0FBCF0A"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7429C22"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716C9499"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5B24DA95"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D40FC7D"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7123406B"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706B3032"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5D90F23A"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FE2800A"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F56C76B"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5F2D07CB"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5554AFD6"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CA98219"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DF0C98E"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09712993"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5F318DFC"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CEA90DD"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3DC44C3F"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EADDE2F"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18AD5BDE"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0B20DF61"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0726561F"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4C29A7B"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21A35F4D"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DAA1ECD"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26C7F6F"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7617A72"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086F16CF"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38BD86E"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76FAA410"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0874EB2F"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1383729B"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8CAC789"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06559F6D"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DD1C51C"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4537884C"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34D056F6"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37A4ED1D"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D2951E4"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55F4D99C"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7E7497BC"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59EDF61D"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907A941"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7D41E2D1"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D4D1BF3"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023610CC"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F2F1B94"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27CCE9BB"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3A76BFA"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8E63FFF"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431DBE0"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6F82814A"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7B2F7E1A"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8059D1C"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3A692A24"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560B9A29"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7CA6E865"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A2E55EA"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EA2C926"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r w:rsidR="0068272A" w:rsidRPr="0068272A" w14:paraId="2FE2A045" w14:textId="77777777" w:rsidTr="0068272A">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625EB31"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7BC778A"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c>
          <w:tcPr>
            <w:tcW w:w="351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442C093" w14:textId="77777777" w:rsidR="0068272A" w:rsidRPr="0068272A" w:rsidRDefault="0068272A" w:rsidP="0068272A">
            <w:pPr>
              <w:spacing w:after="0" w:line="240" w:lineRule="auto"/>
              <w:rPr>
                <w:rFonts w:ascii="Times New Roman" w:eastAsia="Times New Roman" w:hAnsi="Times New Roman" w:cs="Times New Roman"/>
                <w:sz w:val="20"/>
                <w:szCs w:val="20"/>
                <w:lang w:eastAsia="uk-UA"/>
              </w:rPr>
            </w:pPr>
          </w:p>
        </w:tc>
      </w:tr>
    </w:tbl>
    <w:p w14:paraId="7831696E" w14:textId="77777777" w:rsidR="001F2460" w:rsidRDefault="001F2460"/>
    <w:sectPr w:rsidR="001F24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228BA"/>
    <w:multiLevelType w:val="multilevel"/>
    <w:tmpl w:val="45625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DB24AE"/>
    <w:multiLevelType w:val="multilevel"/>
    <w:tmpl w:val="C70A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3A107E"/>
    <w:multiLevelType w:val="multilevel"/>
    <w:tmpl w:val="B9F6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F743E"/>
    <w:multiLevelType w:val="multilevel"/>
    <w:tmpl w:val="965244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DE55E8"/>
    <w:multiLevelType w:val="multilevel"/>
    <w:tmpl w:val="F9606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7A1381"/>
    <w:multiLevelType w:val="multilevel"/>
    <w:tmpl w:val="DD746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2C6056"/>
    <w:multiLevelType w:val="multilevel"/>
    <w:tmpl w:val="FF528E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4F7F15"/>
    <w:multiLevelType w:val="multilevel"/>
    <w:tmpl w:val="5678C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F3287F"/>
    <w:multiLevelType w:val="multilevel"/>
    <w:tmpl w:val="8A70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25E86"/>
    <w:multiLevelType w:val="multilevel"/>
    <w:tmpl w:val="24AC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F55994"/>
    <w:multiLevelType w:val="multilevel"/>
    <w:tmpl w:val="B1241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216E44"/>
    <w:multiLevelType w:val="multilevel"/>
    <w:tmpl w:val="DD2455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6742910">
    <w:abstractNumId w:val="11"/>
  </w:num>
  <w:num w:numId="2" w16cid:durableId="1517304345">
    <w:abstractNumId w:val="11"/>
    <w:lvlOverride w:ilvl="1">
      <w:startOverride w:val="1"/>
    </w:lvlOverride>
  </w:num>
  <w:num w:numId="3" w16cid:durableId="1517304345">
    <w:abstractNumId w:val="11"/>
    <w:lvlOverride w:ilvl="1">
      <w:startOverride w:val="1"/>
    </w:lvlOverride>
  </w:num>
  <w:num w:numId="4" w16cid:durableId="1517304345">
    <w:abstractNumId w:val="11"/>
    <w:lvlOverride w:ilvl="1">
      <w:startOverride w:val="1"/>
    </w:lvlOverride>
  </w:num>
  <w:num w:numId="5" w16cid:durableId="1517304345">
    <w:abstractNumId w:val="11"/>
    <w:lvlOverride w:ilvl="1">
      <w:startOverride w:val="1"/>
    </w:lvlOverride>
  </w:num>
  <w:num w:numId="6" w16cid:durableId="1517304345">
    <w:abstractNumId w:val="11"/>
    <w:lvlOverride w:ilvl="1">
      <w:startOverride w:val="1"/>
    </w:lvlOverride>
  </w:num>
  <w:num w:numId="7" w16cid:durableId="2143305676">
    <w:abstractNumId w:val="10"/>
    <w:lvlOverride w:ilvl="0">
      <w:startOverride w:val="2"/>
    </w:lvlOverride>
  </w:num>
  <w:num w:numId="8" w16cid:durableId="2143305676">
    <w:abstractNumId w:val="10"/>
    <w:lvlOverride w:ilvl="0">
      <w:startOverride w:val="2"/>
    </w:lvlOverride>
  </w:num>
  <w:num w:numId="9" w16cid:durableId="2143305676">
    <w:abstractNumId w:val="10"/>
    <w:lvlOverride w:ilvl="0">
      <w:startOverride w:val="2"/>
    </w:lvlOverride>
  </w:num>
  <w:num w:numId="10" w16cid:durableId="453864095">
    <w:abstractNumId w:val="2"/>
  </w:num>
  <w:num w:numId="11" w16cid:durableId="2027561928">
    <w:abstractNumId w:val="4"/>
    <w:lvlOverride w:ilvl="0">
      <w:startOverride w:val="2"/>
    </w:lvlOverride>
  </w:num>
  <w:num w:numId="12" w16cid:durableId="436680717">
    <w:abstractNumId w:val="1"/>
  </w:num>
  <w:num w:numId="13" w16cid:durableId="2139714946">
    <w:abstractNumId w:val="8"/>
  </w:num>
  <w:num w:numId="14" w16cid:durableId="1466923601">
    <w:abstractNumId w:val="6"/>
    <w:lvlOverride w:ilvl="0">
      <w:startOverride w:val="3"/>
    </w:lvlOverride>
  </w:num>
  <w:num w:numId="15" w16cid:durableId="1466923601">
    <w:abstractNumId w:val="6"/>
    <w:lvlOverride w:ilvl="0"/>
    <w:lvlOverride w:ilvl="1">
      <w:startOverride w:val="3"/>
    </w:lvlOverride>
  </w:num>
  <w:num w:numId="16" w16cid:durableId="1466923601">
    <w:abstractNumId w:val="6"/>
    <w:lvlOverride w:ilvl="0"/>
    <w:lvlOverride w:ilvl="1">
      <w:startOverride w:val="3"/>
    </w:lvlOverride>
  </w:num>
  <w:num w:numId="17" w16cid:durableId="1466923601">
    <w:abstractNumId w:val="6"/>
    <w:lvlOverride w:ilvl="0"/>
    <w:lvlOverride w:ilvl="1">
      <w:startOverride w:val="3"/>
    </w:lvlOverride>
  </w:num>
  <w:num w:numId="18" w16cid:durableId="1466923601">
    <w:abstractNumId w:val="6"/>
    <w:lvlOverride w:ilvl="0"/>
    <w:lvlOverride w:ilvl="1">
      <w:startOverride w:val="3"/>
    </w:lvlOverride>
  </w:num>
  <w:num w:numId="19" w16cid:durableId="1466923601">
    <w:abstractNumId w:val="6"/>
    <w:lvlOverride w:ilvl="0"/>
    <w:lvlOverride w:ilvl="1">
      <w:startOverride w:val="3"/>
    </w:lvlOverride>
  </w:num>
  <w:num w:numId="20" w16cid:durableId="1466923601">
    <w:abstractNumId w:val="6"/>
    <w:lvlOverride w:ilvl="0"/>
    <w:lvlOverride w:ilvl="1">
      <w:startOverride w:val="3"/>
    </w:lvlOverride>
  </w:num>
  <w:num w:numId="21" w16cid:durableId="1466923601">
    <w:abstractNumId w:val="6"/>
    <w:lvlOverride w:ilvl="0">
      <w:startOverride w:val="4"/>
    </w:lvlOverride>
  </w:num>
  <w:num w:numId="22" w16cid:durableId="1466923601">
    <w:abstractNumId w:val="6"/>
    <w:lvlOverride w:ilvl="0"/>
    <w:lvlOverride w:ilvl="1">
      <w:startOverride w:val="4"/>
    </w:lvlOverride>
  </w:num>
  <w:num w:numId="23" w16cid:durableId="1988167879">
    <w:abstractNumId w:val="0"/>
    <w:lvlOverride w:ilvl="0">
      <w:startOverride w:val="5"/>
    </w:lvlOverride>
  </w:num>
  <w:num w:numId="24" w16cid:durableId="1988167879">
    <w:abstractNumId w:val="0"/>
    <w:lvlOverride w:ilvl="0"/>
    <w:lvlOverride w:ilvl="1">
      <w:startOverride w:val="5"/>
    </w:lvlOverride>
  </w:num>
  <w:num w:numId="25" w16cid:durableId="1988167879">
    <w:abstractNumId w:val="0"/>
    <w:lvlOverride w:ilvl="0"/>
    <w:lvlOverride w:ilvl="1">
      <w:startOverride w:val="5"/>
    </w:lvlOverride>
  </w:num>
  <w:num w:numId="26" w16cid:durableId="1988167879">
    <w:abstractNumId w:val="0"/>
    <w:lvlOverride w:ilvl="0"/>
    <w:lvlOverride w:ilvl="1">
      <w:startOverride w:val="5"/>
    </w:lvlOverride>
  </w:num>
  <w:num w:numId="27" w16cid:durableId="1988167879">
    <w:abstractNumId w:val="0"/>
    <w:lvlOverride w:ilvl="0"/>
    <w:lvlOverride w:ilvl="1">
      <w:startOverride w:val="5"/>
    </w:lvlOverride>
  </w:num>
  <w:num w:numId="28" w16cid:durableId="1988167879">
    <w:abstractNumId w:val="0"/>
    <w:lvlOverride w:ilvl="0"/>
    <w:lvlOverride w:ilvl="1">
      <w:startOverride w:val="5"/>
    </w:lvlOverride>
  </w:num>
  <w:num w:numId="29" w16cid:durableId="1988167879">
    <w:abstractNumId w:val="0"/>
    <w:lvlOverride w:ilvl="0"/>
    <w:lvlOverride w:ilvl="1">
      <w:startOverride w:val="5"/>
    </w:lvlOverride>
  </w:num>
  <w:num w:numId="30" w16cid:durableId="1988167879">
    <w:abstractNumId w:val="0"/>
    <w:lvlOverride w:ilvl="0"/>
    <w:lvlOverride w:ilvl="1">
      <w:startOverride w:val="5"/>
    </w:lvlOverride>
  </w:num>
  <w:num w:numId="31" w16cid:durableId="1988167879">
    <w:abstractNumId w:val="0"/>
    <w:lvlOverride w:ilvl="0"/>
    <w:lvlOverride w:ilvl="1">
      <w:startOverride w:val="5"/>
    </w:lvlOverride>
  </w:num>
  <w:num w:numId="32" w16cid:durableId="1988167879">
    <w:abstractNumId w:val="0"/>
    <w:lvlOverride w:ilvl="0"/>
    <w:lvlOverride w:ilvl="1">
      <w:startOverride w:val="5"/>
    </w:lvlOverride>
  </w:num>
  <w:num w:numId="33" w16cid:durableId="1988167879">
    <w:abstractNumId w:val="0"/>
    <w:lvlOverride w:ilvl="0"/>
    <w:lvlOverride w:ilvl="1">
      <w:startOverride w:val="5"/>
    </w:lvlOverride>
  </w:num>
  <w:num w:numId="34" w16cid:durableId="1988167879">
    <w:abstractNumId w:val="0"/>
    <w:lvlOverride w:ilvl="0"/>
    <w:lvlOverride w:ilvl="1">
      <w:startOverride w:val="5"/>
    </w:lvlOverride>
  </w:num>
  <w:num w:numId="35" w16cid:durableId="1988167879">
    <w:abstractNumId w:val="0"/>
    <w:lvlOverride w:ilvl="0"/>
    <w:lvlOverride w:ilvl="1">
      <w:startOverride w:val="5"/>
    </w:lvlOverride>
  </w:num>
  <w:num w:numId="36" w16cid:durableId="2063795485">
    <w:abstractNumId w:val="5"/>
    <w:lvlOverride w:ilvl="0">
      <w:startOverride w:val="5"/>
    </w:lvlOverride>
  </w:num>
  <w:num w:numId="37" w16cid:durableId="2063795485">
    <w:abstractNumId w:val="5"/>
    <w:lvlOverride w:ilvl="0">
      <w:startOverride w:val="5"/>
    </w:lvlOverride>
  </w:num>
  <w:num w:numId="38" w16cid:durableId="2063795485">
    <w:abstractNumId w:val="5"/>
    <w:lvlOverride w:ilvl="0">
      <w:startOverride w:val="5"/>
    </w:lvlOverride>
  </w:num>
  <w:num w:numId="39" w16cid:durableId="1492796191">
    <w:abstractNumId w:val="7"/>
    <w:lvlOverride w:ilvl="0">
      <w:startOverride w:val="5"/>
    </w:lvlOverride>
  </w:num>
  <w:num w:numId="40" w16cid:durableId="1846703325">
    <w:abstractNumId w:val="9"/>
  </w:num>
  <w:num w:numId="41" w16cid:durableId="17974369">
    <w:abstractNumId w:val="3"/>
    <w:lvlOverride w:ilvl="0">
      <w:startOverride w:val="6"/>
    </w:lvlOverride>
  </w:num>
  <w:num w:numId="42" w16cid:durableId="17974369">
    <w:abstractNumId w:val="3"/>
    <w:lvlOverride w:ilvl="0"/>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2A"/>
    <w:rsid w:val="001F2460"/>
    <w:rsid w:val="005D7EC5"/>
    <w:rsid w:val="006827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04AB"/>
  <w15:chartTrackingRefBased/>
  <w15:docId w15:val="{8F0F5408-C307-4117-9390-CEAF4A0C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272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8272A"/>
    <w:rPr>
      <w:b/>
      <w:bCs/>
    </w:rPr>
  </w:style>
  <w:style w:type="character" w:styleId="a5">
    <w:name w:val="Emphasis"/>
    <w:basedOn w:val="a0"/>
    <w:uiPriority w:val="20"/>
    <w:qFormat/>
    <w:rsid w:val="006827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842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9028</Words>
  <Characters>5146</Characters>
  <Application>Microsoft Office Word</Application>
  <DocSecurity>0</DocSecurity>
  <Lines>42</Lines>
  <Paragraphs>28</Paragraphs>
  <ScaleCrop>false</ScaleCrop>
  <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Іщенко</dc:creator>
  <cp:keywords/>
  <dc:description/>
  <cp:lastModifiedBy>Ірина Іщенко</cp:lastModifiedBy>
  <cp:revision>2</cp:revision>
  <dcterms:created xsi:type="dcterms:W3CDTF">2022-12-28T16:57:00Z</dcterms:created>
  <dcterms:modified xsi:type="dcterms:W3CDTF">2024-03-26T19:04:00Z</dcterms:modified>
</cp:coreProperties>
</file>